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477" w:rsidRPr="00A6762D" w:rsidRDefault="006C7C9F">
      <w:pPr>
        <w:widowControl w:val="0"/>
        <w:spacing w:line="480" w:lineRule="atLeast"/>
        <w:jc w:val="center"/>
        <w:rPr>
          <w:rFonts w:ascii="Arial" w:hAnsi="Arial" w:cs="Arial"/>
          <w:b/>
          <w:bCs/>
          <w:sz w:val="28"/>
          <w:szCs w:val="28"/>
        </w:rPr>
      </w:pPr>
      <w:bookmarkStart w:id="0" w:name="_GoBack"/>
      <w:bookmarkEnd w:id="0"/>
      <w:r w:rsidRPr="00A6762D">
        <w:rPr>
          <w:rFonts w:ascii="Arial" w:hAnsi="Arial" w:cs="Arial"/>
          <w:b/>
          <w:bCs/>
          <w:vanish/>
          <w:sz w:val="28"/>
          <w:szCs w:val="28"/>
        </w:rPr>
        <w:t>@X005001</w:t>
      </w:r>
      <w:r w:rsidRPr="00A6762D">
        <w:rPr>
          <w:rFonts w:ascii="Arial" w:hAnsi="Arial" w:cs="Arial"/>
          <w:b/>
          <w:bCs/>
          <w:sz w:val="28"/>
          <w:szCs w:val="28"/>
        </w:rPr>
        <w:t xml:space="preserve">COMUNE DI </w:t>
      </w:r>
      <w:r w:rsidR="00EB7208">
        <w:rPr>
          <w:rFonts w:ascii="Arial" w:hAnsi="Arial" w:cs="Arial"/>
          <w:b/>
          <w:bCs/>
          <w:sz w:val="28"/>
          <w:szCs w:val="28"/>
        </w:rPr>
        <w:t>MARCARIA</w:t>
      </w:r>
    </w:p>
    <w:p w:rsidR="006C7C9F" w:rsidRPr="00A6762D" w:rsidRDefault="006C7C9F">
      <w:pPr>
        <w:widowControl w:val="0"/>
        <w:spacing w:line="480" w:lineRule="atLeast"/>
        <w:jc w:val="center"/>
        <w:rPr>
          <w:rFonts w:ascii="Arial" w:hAnsi="Arial" w:cs="Arial"/>
          <w:sz w:val="28"/>
          <w:szCs w:val="28"/>
        </w:rPr>
      </w:pPr>
      <w:r w:rsidRPr="00A6762D">
        <w:rPr>
          <w:rFonts w:ascii="Arial" w:hAnsi="Arial" w:cs="Arial"/>
          <w:b/>
          <w:bCs/>
          <w:vanish/>
          <w:sz w:val="28"/>
          <w:szCs w:val="28"/>
        </w:rPr>
        <w:t>@X005001End</w:t>
      </w:r>
    </w:p>
    <w:p w:rsidR="006C7C9F" w:rsidRPr="00A6762D" w:rsidRDefault="006C7C9F">
      <w:pPr>
        <w:widowControl w:val="0"/>
        <w:jc w:val="center"/>
        <w:rPr>
          <w:rFonts w:ascii="Arial" w:hAnsi="Arial" w:cs="Arial"/>
        </w:rPr>
      </w:pPr>
      <w:r w:rsidRPr="00A6762D">
        <w:rPr>
          <w:rFonts w:ascii="Arial" w:hAnsi="Arial" w:cs="Arial"/>
        </w:rPr>
        <w:t>Sede in</w:t>
      </w:r>
      <w:r w:rsidR="002F7491" w:rsidRPr="00A6762D">
        <w:rPr>
          <w:rFonts w:ascii="Arial" w:hAnsi="Arial" w:cs="Arial"/>
        </w:rPr>
        <w:t xml:space="preserve"> </w:t>
      </w:r>
      <w:r w:rsidR="00EB7208">
        <w:rPr>
          <w:rFonts w:ascii="Arial" w:hAnsi="Arial" w:cs="Arial"/>
        </w:rPr>
        <w:t xml:space="preserve">via F. </w:t>
      </w:r>
      <w:proofErr w:type="spellStart"/>
      <w:r w:rsidR="00EB7208">
        <w:rPr>
          <w:rFonts w:ascii="Arial" w:hAnsi="Arial" w:cs="Arial"/>
        </w:rPr>
        <w:t>Crispi</w:t>
      </w:r>
      <w:proofErr w:type="spellEnd"/>
      <w:r w:rsidR="00EB7208">
        <w:rPr>
          <w:rFonts w:ascii="Arial" w:hAnsi="Arial" w:cs="Arial"/>
        </w:rPr>
        <w:t>, 81</w:t>
      </w:r>
      <w:r w:rsidRPr="00A6762D">
        <w:rPr>
          <w:rFonts w:ascii="Arial" w:hAnsi="Arial" w:cs="Arial"/>
          <w:vanish/>
        </w:rPr>
        <w:t>@X005002</w:t>
      </w:r>
      <w:r w:rsidR="002F7491" w:rsidRPr="00A6762D">
        <w:rPr>
          <w:rFonts w:ascii="Arial" w:hAnsi="Arial" w:cs="Arial"/>
          <w:vanish/>
        </w:rPr>
        <w:t xml:space="preserve">________________________________________________________-----       </w:t>
      </w:r>
      <w:r w:rsidRPr="00A6762D">
        <w:rPr>
          <w:rFonts w:ascii="Arial" w:hAnsi="Arial" w:cs="Arial"/>
        </w:rPr>
        <w:t xml:space="preserve"> -</w:t>
      </w:r>
      <w:r w:rsidR="002F7491" w:rsidRPr="00A6762D">
        <w:rPr>
          <w:rFonts w:ascii="Arial" w:hAnsi="Arial" w:cs="Arial"/>
        </w:rPr>
        <w:t xml:space="preserve"> </w:t>
      </w:r>
      <w:r w:rsidR="00EB7208">
        <w:rPr>
          <w:rFonts w:ascii="Arial" w:hAnsi="Arial" w:cs="Arial"/>
        </w:rPr>
        <w:t>Marcaria (MN)</w:t>
      </w:r>
      <w:r w:rsidRPr="00A6762D">
        <w:rPr>
          <w:rFonts w:ascii="Arial" w:hAnsi="Arial" w:cs="Arial"/>
        </w:rPr>
        <w:t xml:space="preserve"> </w:t>
      </w:r>
    </w:p>
    <w:p w:rsidR="002A5477" w:rsidRPr="00A6762D" w:rsidRDefault="002A5477">
      <w:pPr>
        <w:widowControl w:val="0"/>
        <w:jc w:val="center"/>
        <w:rPr>
          <w:rFonts w:ascii="Arial" w:hAnsi="Arial" w:cs="Arial"/>
        </w:rPr>
      </w:pPr>
    </w:p>
    <w:p w:rsidR="002A5477" w:rsidRPr="00A6762D" w:rsidRDefault="002A5477">
      <w:pPr>
        <w:widowControl w:val="0"/>
        <w:jc w:val="center"/>
        <w:rPr>
          <w:rFonts w:ascii="Arial" w:hAnsi="Arial" w:cs="Arial"/>
        </w:rPr>
      </w:pPr>
    </w:p>
    <w:p w:rsidR="006C7C9F" w:rsidRPr="00A6762D" w:rsidRDefault="006C7C9F" w:rsidP="006C7C9F">
      <w:pPr>
        <w:ind w:right="57"/>
        <w:jc w:val="center"/>
        <w:rPr>
          <w:rFonts w:ascii="Arial" w:hAnsi="Arial" w:cs="Arial"/>
          <w:b/>
          <w:sz w:val="28"/>
          <w:szCs w:val="28"/>
        </w:rPr>
      </w:pPr>
      <w:r w:rsidRPr="00A6762D">
        <w:rPr>
          <w:rFonts w:ascii="Arial" w:hAnsi="Arial" w:cs="Arial"/>
          <w:b/>
          <w:sz w:val="28"/>
          <w:szCs w:val="28"/>
        </w:rPr>
        <w:t xml:space="preserve">Relazione sulla gestione del bilancio consolidato al </w:t>
      </w:r>
      <w:r w:rsidRPr="00A6762D">
        <w:rPr>
          <w:rFonts w:ascii="Arial" w:hAnsi="Arial" w:cs="Arial"/>
          <w:b/>
          <w:vanish/>
          <w:sz w:val="28"/>
          <w:szCs w:val="28"/>
        </w:rPr>
        <w:t>@X005000</w:t>
      </w:r>
      <w:r w:rsidRPr="00A6762D">
        <w:rPr>
          <w:rFonts w:ascii="Arial" w:hAnsi="Arial" w:cs="Arial"/>
          <w:b/>
          <w:sz w:val="28"/>
          <w:szCs w:val="28"/>
        </w:rPr>
        <w:t>31/12/201</w:t>
      </w:r>
      <w:r w:rsidR="00EB7208">
        <w:rPr>
          <w:rFonts w:ascii="Arial" w:hAnsi="Arial" w:cs="Arial"/>
          <w:b/>
          <w:sz w:val="28"/>
          <w:szCs w:val="28"/>
        </w:rPr>
        <w:t>7</w:t>
      </w:r>
    </w:p>
    <w:p w:rsidR="00D178A9" w:rsidRPr="00A6762D" w:rsidRDefault="00D178A9" w:rsidP="006C7C9F">
      <w:pPr>
        <w:ind w:right="57"/>
        <w:jc w:val="center"/>
        <w:rPr>
          <w:rFonts w:ascii="Arial" w:hAnsi="Arial" w:cs="Arial"/>
          <w:b/>
          <w:sz w:val="28"/>
          <w:szCs w:val="28"/>
        </w:rPr>
      </w:pPr>
    </w:p>
    <w:p w:rsidR="00660CE4" w:rsidRPr="00A6762D" w:rsidRDefault="00D178A9" w:rsidP="00660CE4">
      <w:pPr>
        <w:autoSpaceDE/>
        <w:spacing w:after="200" w:line="360" w:lineRule="auto"/>
        <w:jc w:val="both"/>
        <w:rPr>
          <w:rFonts w:ascii="Arial" w:hAnsi="Arial" w:cs="Arial"/>
        </w:rPr>
      </w:pPr>
      <w:r w:rsidRPr="00A6762D">
        <w:rPr>
          <w:rFonts w:ascii="Arial" w:hAnsi="Arial" w:cs="Arial"/>
        </w:rPr>
        <w:t xml:space="preserve">Gli enti di cui all’articolo 1, comma 1, del Decreto Legislativo del 23 giugno 2011, n. 118 e successive modificazioni redigono il bilancio consolidato con i propri enti ed organismi strumentali, aziende, società controllate e partecipate, secondo le modalità ed i criteri individuati nel principio applicato del bilancio consolidato di cui all’allegato n. 4/4. </w:t>
      </w:r>
    </w:p>
    <w:p w:rsidR="00D178A9" w:rsidRPr="00A6762D" w:rsidRDefault="00D178A9" w:rsidP="00660CE4">
      <w:pPr>
        <w:autoSpaceDE/>
        <w:spacing w:after="200" w:line="360" w:lineRule="auto"/>
        <w:jc w:val="both"/>
        <w:rPr>
          <w:rFonts w:ascii="Arial" w:hAnsi="Arial" w:cs="Arial"/>
        </w:rPr>
      </w:pPr>
      <w:r w:rsidRPr="00A6762D">
        <w:rPr>
          <w:rFonts w:ascii="Arial" w:hAnsi="Arial" w:cs="Arial"/>
        </w:rPr>
        <w:t xml:space="preserve"> Il bilancio consolidato è costituito dal conto economico consolidato, dallo stato patrimoniale consolidato e dai seguenti allegati:</w:t>
      </w:r>
    </w:p>
    <w:p w:rsidR="00D178A9" w:rsidRPr="00A6762D" w:rsidRDefault="00D178A9" w:rsidP="00660CE4">
      <w:pPr>
        <w:numPr>
          <w:ilvl w:val="0"/>
          <w:numId w:val="5"/>
        </w:numPr>
        <w:autoSpaceDE/>
        <w:spacing w:after="200" w:line="360" w:lineRule="auto"/>
        <w:jc w:val="both"/>
        <w:rPr>
          <w:rFonts w:ascii="Arial" w:hAnsi="Arial" w:cs="Arial"/>
        </w:rPr>
      </w:pPr>
      <w:r w:rsidRPr="00A6762D">
        <w:rPr>
          <w:rFonts w:ascii="Arial" w:hAnsi="Arial" w:cs="Arial"/>
        </w:rPr>
        <w:t xml:space="preserve"> a) la relazione sulla gestione consolidata che comprende la nota integrativa; </w:t>
      </w:r>
    </w:p>
    <w:p w:rsidR="00D178A9" w:rsidRPr="00A6762D" w:rsidRDefault="00D178A9" w:rsidP="00660CE4">
      <w:pPr>
        <w:numPr>
          <w:ilvl w:val="0"/>
          <w:numId w:val="5"/>
        </w:numPr>
        <w:autoSpaceDE/>
        <w:spacing w:after="200" w:line="360" w:lineRule="auto"/>
        <w:jc w:val="both"/>
        <w:rPr>
          <w:rFonts w:ascii="Arial" w:hAnsi="Arial" w:cs="Arial"/>
        </w:rPr>
      </w:pPr>
      <w:r w:rsidRPr="00A6762D">
        <w:rPr>
          <w:rFonts w:ascii="Arial" w:hAnsi="Arial" w:cs="Arial"/>
        </w:rPr>
        <w:t xml:space="preserve">b) la relazione del collegio dei revisori dei conti. </w:t>
      </w:r>
    </w:p>
    <w:p w:rsidR="00D178A9" w:rsidRPr="00A6762D" w:rsidRDefault="00D178A9" w:rsidP="00660CE4">
      <w:pPr>
        <w:autoSpaceDE/>
        <w:spacing w:after="200" w:line="360" w:lineRule="auto"/>
        <w:ind w:left="118"/>
        <w:jc w:val="both"/>
        <w:rPr>
          <w:rFonts w:ascii="Arial" w:hAnsi="Arial" w:cs="Arial"/>
        </w:rPr>
      </w:pPr>
      <w:r w:rsidRPr="00A6762D">
        <w:rPr>
          <w:rFonts w:ascii="Arial" w:hAnsi="Arial" w:cs="Arial"/>
        </w:rPr>
        <w:t xml:space="preserve">Ai fini dell’inclusione nel bilancio consolidato, si considera qualsiasi ente strumentale, azienda, società </w:t>
      </w:r>
      <w:proofErr w:type="gramStart"/>
      <w:r w:rsidRPr="00A6762D">
        <w:rPr>
          <w:rFonts w:ascii="Arial" w:hAnsi="Arial" w:cs="Arial"/>
        </w:rPr>
        <w:t>controllata</w:t>
      </w:r>
      <w:proofErr w:type="gramEnd"/>
      <w:r w:rsidRPr="00A6762D">
        <w:rPr>
          <w:rFonts w:ascii="Arial" w:hAnsi="Arial" w:cs="Arial"/>
        </w:rPr>
        <w:t xml:space="preserve"> e partecipata, indipendentemente dalla sua forma giuridica pubblica o privata, anche se le attività che svolge sono dissimili da quelle degli altri componenti del gruppo, con l’esclusione degli enti cui si applica il titolo II.</w:t>
      </w:r>
    </w:p>
    <w:p w:rsidR="006C7C9F" w:rsidRPr="00A6762D" w:rsidRDefault="00D178A9" w:rsidP="00606826">
      <w:pPr>
        <w:autoSpaceDE/>
        <w:spacing w:after="200" w:line="360" w:lineRule="auto"/>
        <w:jc w:val="both"/>
        <w:rPr>
          <w:rFonts w:ascii="Arial" w:hAnsi="Arial" w:cs="Arial"/>
        </w:rPr>
      </w:pPr>
      <w:r w:rsidRPr="00A6762D">
        <w:rPr>
          <w:rFonts w:ascii="Arial" w:hAnsi="Arial" w:cs="Arial"/>
        </w:rPr>
        <w:t>Gli enti di cui all’articolo 1, comma 1, del Decreto Legislativo del 23 giugno 2011, n. 118 e successive modificazioni possono rinviare l’adozione del bilancio consolidato con riferimento all’esercizio 2016, salvo gli enti che, nel 2014, hanno p</w:t>
      </w:r>
      <w:r w:rsidR="00606826" w:rsidRPr="00A6762D">
        <w:rPr>
          <w:rFonts w:ascii="Arial" w:hAnsi="Arial" w:cs="Arial"/>
        </w:rPr>
        <w:t>artecipato alla sperimentazione</w:t>
      </w:r>
    </w:p>
    <w:p w:rsidR="00AE1D95" w:rsidRPr="00A6762D" w:rsidRDefault="00AE1D95" w:rsidP="00AE1D95">
      <w:pPr>
        <w:spacing w:line="360" w:lineRule="auto"/>
        <w:jc w:val="both"/>
        <w:rPr>
          <w:rFonts w:ascii="Arial" w:hAnsi="Arial" w:cs="Arial"/>
        </w:rPr>
      </w:pPr>
      <w:r w:rsidRPr="00A6762D">
        <w:rPr>
          <w:rFonts w:ascii="Arial" w:hAnsi="Arial" w:cs="Arial"/>
        </w:rPr>
        <w:t>Gli enti, redigono un bilancio consolidato che rappresenti in modo veritiero e corretto la situazione finanziaria e patrimoniale e il risultato economico della complessiva attività svolta dall’ente attraverso le proprie articolazioni organizzative, i suoi enti strumentali e le sue società controllate e partecipate.</w:t>
      </w:r>
    </w:p>
    <w:p w:rsidR="00AE1D95" w:rsidRPr="00A6762D" w:rsidRDefault="00122A49" w:rsidP="00AE1D95">
      <w:pPr>
        <w:spacing w:line="360" w:lineRule="auto"/>
        <w:jc w:val="both"/>
        <w:rPr>
          <w:rFonts w:ascii="Arial" w:hAnsi="Arial" w:cs="Arial"/>
        </w:rPr>
      </w:pPr>
      <w:r w:rsidRPr="00A6762D">
        <w:rPr>
          <w:rFonts w:ascii="Arial" w:hAnsi="Arial" w:cs="Arial"/>
        </w:rPr>
        <w:t>I</w:t>
      </w:r>
      <w:r w:rsidR="00AE1D95" w:rsidRPr="00A6762D">
        <w:rPr>
          <w:rFonts w:ascii="Arial" w:hAnsi="Arial" w:cs="Arial"/>
        </w:rPr>
        <w:t xml:space="preserve">l Comune di </w:t>
      </w:r>
      <w:r w:rsidR="00EB7208">
        <w:rPr>
          <w:rFonts w:ascii="Arial" w:hAnsi="Arial" w:cs="Arial"/>
        </w:rPr>
        <w:t>Marcaria</w:t>
      </w:r>
      <w:r w:rsidR="00AE1D95" w:rsidRPr="00A6762D">
        <w:rPr>
          <w:rFonts w:ascii="Arial" w:hAnsi="Arial" w:cs="Arial"/>
        </w:rPr>
        <w:t xml:space="preserve"> ha approvato due distinti elenchi</w:t>
      </w:r>
      <w:r w:rsidR="00AC48CD" w:rsidRPr="00A6762D">
        <w:rPr>
          <w:rFonts w:ascii="Arial" w:hAnsi="Arial" w:cs="Arial"/>
        </w:rPr>
        <w:t xml:space="preserve"> con delibera di G.C. N. </w:t>
      </w:r>
      <w:r w:rsidR="00EB7208">
        <w:rPr>
          <w:rFonts w:ascii="Arial" w:hAnsi="Arial" w:cs="Arial"/>
        </w:rPr>
        <w:t>122</w:t>
      </w:r>
      <w:r w:rsidR="00AC48CD" w:rsidRPr="00A6762D">
        <w:rPr>
          <w:rFonts w:ascii="Arial" w:hAnsi="Arial" w:cs="Arial"/>
        </w:rPr>
        <w:t xml:space="preserve"> del </w:t>
      </w:r>
      <w:r w:rsidR="00EB7208">
        <w:rPr>
          <w:rFonts w:ascii="Arial" w:hAnsi="Arial" w:cs="Arial"/>
        </w:rPr>
        <w:t>28</w:t>
      </w:r>
      <w:r w:rsidR="00660CE4" w:rsidRPr="00A6762D">
        <w:rPr>
          <w:rFonts w:ascii="Arial" w:hAnsi="Arial" w:cs="Arial"/>
        </w:rPr>
        <w:t>/</w:t>
      </w:r>
      <w:r w:rsidR="00EB7208">
        <w:rPr>
          <w:rFonts w:ascii="Arial" w:hAnsi="Arial" w:cs="Arial"/>
        </w:rPr>
        <w:t>12</w:t>
      </w:r>
      <w:r w:rsidR="00660CE4" w:rsidRPr="00A6762D">
        <w:rPr>
          <w:rFonts w:ascii="Arial" w:hAnsi="Arial" w:cs="Arial"/>
        </w:rPr>
        <w:t>/201</w:t>
      </w:r>
      <w:r w:rsidR="00EB7208">
        <w:rPr>
          <w:rFonts w:ascii="Arial" w:hAnsi="Arial" w:cs="Arial"/>
        </w:rPr>
        <w:t>7</w:t>
      </w:r>
      <w:r w:rsidR="00AE1D95" w:rsidRPr="00A6762D">
        <w:rPr>
          <w:rFonts w:ascii="Arial" w:hAnsi="Arial" w:cs="Arial"/>
        </w:rPr>
        <w:t>:</w:t>
      </w:r>
    </w:p>
    <w:p w:rsidR="00AE1D95" w:rsidRPr="00A6762D" w:rsidRDefault="00AE1D95" w:rsidP="00AE1D95">
      <w:pPr>
        <w:numPr>
          <w:ilvl w:val="0"/>
          <w:numId w:val="5"/>
        </w:numPr>
        <w:autoSpaceDE/>
        <w:spacing w:after="200" w:line="360" w:lineRule="auto"/>
        <w:jc w:val="both"/>
        <w:rPr>
          <w:rFonts w:ascii="Arial" w:hAnsi="Arial" w:cs="Arial"/>
        </w:rPr>
      </w:pPr>
      <w:proofErr w:type="gramStart"/>
      <w:r w:rsidRPr="00A6762D">
        <w:rPr>
          <w:rFonts w:ascii="Arial" w:hAnsi="Arial" w:cs="Arial"/>
        </w:rPr>
        <w:t>l’elenco</w:t>
      </w:r>
      <w:proofErr w:type="gramEnd"/>
      <w:r w:rsidRPr="00A6762D">
        <w:rPr>
          <w:rFonts w:ascii="Arial" w:hAnsi="Arial" w:cs="Arial"/>
        </w:rPr>
        <w:t xml:space="preserve"> degli enti componenti il “Gruppo Amministrazione Pubblica”;</w:t>
      </w:r>
    </w:p>
    <w:p w:rsidR="00AE1D95" w:rsidRPr="00A6762D" w:rsidRDefault="00AE1D95" w:rsidP="00AE1D95">
      <w:pPr>
        <w:numPr>
          <w:ilvl w:val="0"/>
          <w:numId w:val="5"/>
        </w:numPr>
        <w:autoSpaceDE/>
        <w:spacing w:after="200" w:line="360" w:lineRule="auto"/>
        <w:jc w:val="both"/>
        <w:rPr>
          <w:rFonts w:ascii="Arial" w:hAnsi="Arial" w:cs="Arial"/>
        </w:rPr>
      </w:pPr>
      <w:proofErr w:type="gramStart"/>
      <w:r w:rsidRPr="00A6762D">
        <w:rPr>
          <w:rFonts w:ascii="Arial" w:hAnsi="Arial" w:cs="Arial"/>
        </w:rPr>
        <w:t>l’elenco</w:t>
      </w:r>
      <w:proofErr w:type="gramEnd"/>
      <w:r w:rsidRPr="00A6762D">
        <w:rPr>
          <w:rFonts w:ascii="Arial" w:hAnsi="Arial" w:cs="Arial"/>
        </w:rPr>
        <w:t xml:space="preserve"> degli enti componenti il “Gruppo Amministrazione Pubblica” oggetto di consolidamento, ovvero inclusi nel bilancio consolidato.</w:t>
      </w:r>
    </w:p>
    <w:p w:rsidR="00AE1D95" w:rsidRPr="00A6762D" w:rsidRDefault="00AE1D95" w:rsidP="00AE1D95">
      <w:pPr>
        <w:spacing w:line="360" w:lineRule="auto"/>
        <w:jc w:val="both"/>
        <w:rPr>
          <w:rFonts w:ascii="Arial" w:hAnsi="Arial" w:cs="Arial"/>
        </w:rPr>
      </w:pPr>
      <w:r w:rsidRPr="00A6762D">
        <w:rPr>
          <w:rFonts w:ascii="Arial" w:hAnsi="Arial" w:cs="Arial"/>
        </w:rPr>
        <w:t xml:space="preserve">Nel </w:t>
      </w:r>
      <w:r w:rsidRPr="00A6762D">
        <w:rPr>
          <w:rFonts w:ascii="Arial" w:hAnsi="Arial" w:cs="Arial"/>
          <w:u w:val="single"/>
        </w:rPr>
        <w:t>primo elenco</w:t>
      </w:r>
      <w:r w:rsidRPr="00A6762D">
        <w:rPr>
          <w:rFonts w:ascii="Arial" w:hAnsi="Arial" w:cs="Arial"/>
        </w:rPr>
        <w:t xml:space="preserve"> (Enti componenti il gruppo) </w:t>
      </w:r>
      <w:r w:rsidR="001E3896" w:rsidRPr="00A6762D">
        <w:rPr>
          <w:rFonts w:ascii="Arial" w:hAnsi="Arial" w:cs="Arial"/>
        </w:rPr>
        <w:t>sono</w:t>
      </w:r>
      <w:r w:rsidRPr="00A6762D">
        <w:rPr>
          <w:rFonts w:ascii="Arial" w:hAnsi="Arial" w:cs="Arial"/>
        </w:rPr>
        <w:t xml:space="preserve"> inclusi:</w:t>
      </w:r>
    </w:p>
    <w:p w:rsidR="00AE1D95" w:rsidRPr="00A6762D" w:rsidRDefault="00AE1D95" w:rsidP="00AE1D95">
      <w:pPr>
        <w:numPr>
          <w:ilvl w:val="0"/>
          <w:numId w:val="5"/>
        </w:numPr>
        <w:autoSpaceDE/>
        <w:spacing w:after="200" w:line="360" w:lineRule="auto"/>
        <w:jc w:val="both"/>
        <w:rPr>
          <w:rFonts w:ascii="Arial" w:hAnsi="Arial" w:cs="Arial"/>
        </w:rPr>
      </w:pPr>
      <w:proofErr w:type="gramStart"/>
      <w:r w:rsidRPr="00A6762D">
        <w:rPr>
          <w:rFonts w:ascii="Arial" w:hAnsi="Arial" w:cs="Arial"/>
        </w:rPr>
        <w:t>gli</w:t>
      </w:r>
      <w:proofErr w:type="gramEnd"/>
      <w:r w:rsidRPr="00A6762D">
        <w:rPr>
          <w:rFonts w:ascii="Arial" w:hAnsi="Arial" w:cs="Arial"/>
        </w:rPr>
        <w:t xml:space="preserve"> organismi strumentali (intesi come articolazioni o</w:t>
      </w:r>
      <w:r w:rsidR="009C6BA0" w:rsidRPr="00A6762D">
        <w:rPr>
          <w:rFonts w:ascii="Arial" w:hAnsi="Arial" w:cs="Arial"/>
        </w:rPr>
        <w:t xml:space="preserve">rganizzative dell’ente locale, </w:t>
      </w:r>
      <w:r w:rsidRPr="00A6762D">
        <w:rPr>
          <w:rFonts w:ascii="Arial" w:hAnsi="Arial" w:cs="Arial"/>
        </w:rPr>
        <w:t xml:space="preserve">dotate di autonomia gestionale e contabile, prive di personalità giuridica), fra cui sono comprese le Istituzioni di cui all’art. 114, comma 2, del </w:t>
      </w:r>
      <w:proofErr w:type="spellStart"/>
      <w:r w:rsidRPr="00A6762D">
        <w:rPr>
          <w:rFonts w:ascii="Arial" w:hAnsi="Arial" w:cs="Arial"/>
        </w:rPr>
        <w:t>D.Lgs.</w:t>
      </w:r>
      <w:proofErr w:type="spellEnd"/>
      <w:r w:rsidRPr="00A6762D">
        <w:rPr>
          <w:rFonts w:ascii="Arial" w:hAnsi="Arial" w:cs="Arial"/>
        </w:rPr>
        <w:t xml:space="preserve"> 267/2000;</w:t>
      </w:r>
    </w:p>
    <w:p w:rsidR="00AE1D95" w:rsidRPr="00A6762D" w:rsidRDefault="00AE1D95" w:rsidP="00AE1D95">
      <w:pPr>
        <w:numPr>
          <w:ilvl w:val="0"/>
          <w:numId w:val="5"/>
        </w:numPr>
        <w:autoSpaceDE/>
        <w:spacing w:after="200" w:line="360" w:lineRule="auto"/>
        <w:jc w:val="both"/>
        <w:rPr>
          <w:rFonts w:ascii="Arial" w:hAnsi="Arial" w:cs="Arial"/>
        </w:rPr>
      </w:pPr>
      <w:r w:rsidRPr="00A6762D">
        <w:rPr>
          <w:rFonts w:ascii="Arial" w:hAnsi="Arial" w:cs="Arial"/>
        </w:rPr>
        <w:t xml:space="preserve">gli enti strumentali (intesi come le aziende o gli enti, pubblici o privati  controllati dall’ente locale in virtù del possesso della maggioranza dei voti oppure del potere di nomina della maggioranza dei </w:t>
      </w:r>
      <w:r w:rsidRPr="00A6762D">
        <w:rPr>
          <w:rFonts w:ascii="Arial" w:hAnsi="Arial" w:cs="Arial"/>
        </w:rPr>
        <w:lastRenderedPageBreak/>
        <w:t xml:space="preserve">componenti gli organi decisionali oppure di un’influenza dominante); sono considerati enti strumentali anche le aziende e gli enti nei quali l’ente abbia l’obbligo di ripianare i disavanzi per percentuali superiori alla propria quota di partecipazione, nonché i consorzi fra enti locali di cui all’art. 31 del </w:t>
      </w:r>
      <w:proofErr w:type="spellStart"/>
      <w:r w:rsidRPr="00A6762D">
        <w:rPr>
          <w:rFonts w:ascii="Arial" w:hAnsi="Arial" w:cs="Arial"/>
        </w:rPr>
        <w:t>D.Lgs.</w:t>
      </w:r>
      <w:proofErr w:type="spellEnd"/>
      <w:r w:rsidRPr="00A6762D">
        <w:rPr>
          <w:rFonts w:ascii="Arial" w:hAnsi="Arial" w:cs="Arial"/>
        </w:rPr>
        <w:t xml:space="preserve"> 267/2000 e le aziende speciali di cui all’art. 114, comma 1, del </w:t>
      </w:r>
      <w:proofErr w:type="spellStart"/>
      <w:r w:rsidRPr="00A6762D">
        <w:rPr>
          <w:rFonts w:ascii="Arial" w:hAnsi="Arial" w:cs="Arial"/>
        </w:rPr>
        <w:t>D.Lgs.</w:t>
      </w:r>
      <w:proofErr w:type="spellEnd"/>
      <w:r w:rsidRPr="00A6762D">
        <w:rPr>
          <w:rFonts w:ascii="Arial" w:hAnsi="Arial" w:cs="Arial"/>
        </w:rPr>
        <w:t xml:space="preserve"> 267/2000;</w:t>
      </w:r>
    </w:p>
    <w:p w:rsidR="00AE1D95" w:rsidRPr="00A6762D" w:rsidRDefault="00AE1D95" w:rsidP="00AE1D95">
      <w:pPr>
        <w:numPr>
          <w:ilvl w:val="0"/>
          <w:numId w:val="5"/>
        </w:numPr>
        <w:autoSpaceDE/>
        <w:spacing w:after="200" w:line="360" w:lineRule="auto"/>
        <w:jc w:val="both"/>
        <w:rPr>
          <w:rFonts w:ascii="Arial" w:hAnsi="Arial" w:cs="Arial"/>
        </w:rPr>
      </w:pPr>
      <w:proofErr w:type="gramStart"/>
      <w:r w:rsidRPr="00A6762D">
        <w:rPr>
          <w:rFonts w:ascii="Arial" w:hAnsi="Arial" w:cs="Arial"/>
        </w:rPr>
        <w:t>le</w:t>
      </w:r>
      <w:proofErr w:type="gramEnd"/>
      <w:r w:rsidRPr="00A6762D">
        <w:rPr>
          <w:rFonts w:ascii="Arial" w:hAnsi="Arial" w:cs="Arial"/>
        </w:rPr>
        <w:t xml:space="preserve"> società controllate dall’ente locale (ovvero le società nelle quali l’ente locale dispone della maggioranza dei voi esercitabili in assemblea ordinaria oppure le società nelle quali l’ente locale esercita una influenza dominante in virtù dei voti di cui dispone o in virtù di un contratto o di una clausola statutaria);</w:t>
      </w:r>
    </w:p>
    <w:p w:rsidR="00AE1D95" w:rsidRPr="00A6762D" w:rsidRDefault="00AE1D95" w:rsidP="00AE1D95">
      <w:pPr>
        <w:numPr>
          <w:ilvl w:val="0"/>
          <w:numId w:val="5"/>
        </w:numPr>
        <w:autoSpaceDE/>
        <w:spacing w:after="200" w:line="360" w:lineRule="auto"/>
        <w:jc w:val="both"/>
        <w:rPr>
          <w:rFonts w:ascii="Arial" w:hAnsi="Arial" w:cs="Arial"/>
        </w:rPr>
      </w:pPr>
      <w:proofErr w:type="gramStart"/>
      <w:r w:rsidRPr="00A6762D">
        <w:rPr>
          <w:rFonts w:ascii="Arial" w:hAnsi="Arial" w:cs="Arial"/>
        </w:rPr>
        <w:t>le</w:t>
      </w:r>
      <w:proofErr w:type="gramEnd"/>
      <w:r w:rsidRPr="00A6762D">
        <w:rPr>
          <w:rFonts w:ascii="Arial" w:hAnsi="Arial" w:cs="Arial"/>
        </w:rPr>
        <w:t xml:space="preserve"> società partecipate (intese, ai fini della sperimentazione, come le società a totale partecipazione pubblica affidatarie dirette di servizi pubblici locali dell’ente locale, indipendentemente dalla quota di partecipazione)</w:t>
      </w:r>
    </w:p>
    <w:p w:rsidR="00AE1D95" w:rsidRPr="00A6762D" w:rsidRDefault="00AE1D95" w:rsidP="00AE1D95">
      <w:pPr>
        <w:spacing w:line="360" w:lineRule="auto"/>
        <w:ind w:left="118"/>
        <w:jc w:val="both"/>
        <w:rPr>
          <w:rFonts w:ascii="Arial" w:hAnsi="Arial" w:cs="Arial"/>
          <w:i/>
        </w:rPr>
      </w:pPr>
      <w:r w:rsidRPr="00A6762D">
        <w:rPr>
          <w:rFonts w:ascii="Arial" w:hAnsi="Arial" w:cs="Arial"/>
          <w:i/>
        </w:rPr>
        <w:t>Alla luce dei principi enunciati, l’elenco degli enti componenti il “Gruppo Amministrazione Pubblica” è il seguente (primo elenco):</w:t>
      </w:r>
    </w:p>
    <w:p w:rsidR="00AE1D95" w:rsidRPr="00A6762D" w:rsidRDefault="00AE1D95" w:rsidP="00AE1D95">
      <w:pPr>
        <w:spacing w:line="360" w:lineRule="auto"/>
        <w:jc w:val="both"/>
        <w:rPr>
          <w:rFonts w:ascii="Arial" w:hAnsi="Arial" w:cs="Arial"/>
          <w:i/>
        </w:rPr>
      </w:pPr>
    </w:p>
    <w:tbl>
      <w:tblPr>
        <w:tblW w:w="0" w:type="auto"/>
        <w:jc w:val="center"/>
        <w:tblLook w:val="04A0" w:firstRow="1" w:lastRow="0" w:firstColumn="1" w:lastColumn="0" w:noHBand="0" w:noVBand="1"/>
      </w:tblPr>
      <w:tblGrid>
        <w:gridCol w:w="3210"/>
        <w:gridCol w:w="1947"/>
        <w:gridCol w:w="1948"/>
        <w:gridCol w:w="1948"/>
      </w:tblGrid>
      <w:tr w:rsidR="00A3320E" w:rsidRPr="00A6762D">
        <w:trPr>
          <w:jc w:val="center"/>
        </w:trPr>
        <w:tc>
          <w:tcPr>
            <w:tcW w:w="3210" w:type="dxa"/>
            <w:tcBorders>
              <w:bottom w:val="single" w:sz="4" w:space="0" w:color="auto"/>
            </w:tcBorders>
            <w:shd w:val="clear" w:color="auto" w:fill="EEECE1"/>
            <w:vAlign w:val="center"/>
          </w:tcPr>
          <w:p w:rsidR="00A3320E" w:rsidRPr="00A6762D" w:rsidRDefault="00A3320E" w:rsidP="008B03E9">
            <w:pPr>
              <w:pStyle w:val="Titolo5"/>
              <w:rPr>
                <w:rFonts w:ascii="Arial" w:hAnsi="Arial" w:cs="Arial"/>
                <w:b w:val="0"/>
                <w:bCs w:val="0"/>
                <w:i w:val="0"/>
                <w:iCs w:val="0"/>
                <w:sz w:val="24"/>
                <w:szCs w:val="24"/>
              </w:rPr>
            </w:pPr>
            <w:r w:rsidRPr="00A6762D">
              <w:rPr>
                <w:rFonts w:ascii="Arial" w:hAnsi="Arial" w:cs="Arial"/>
                <w:b w:val="0"/>
                <w:bCs w:val="0"/>
                <w:i w:val="0"/>
                <w:iCs w:val="0"/>
                <w:sz w:val="18"/>
                <w:szCs w:val="18"/>
              </w:rPr>
              <w:t>Denominazione</w:t>
            </w:r>
          </w:p>
        </w:tc>
        <w:tc>
          <w:tcPr>
            <w:tcW w:w="1947" w:type="dxa"/>
            <w:tcBorders>
              <w:bottom w:val="single" w:sz="4" w:space="0" w:color="auto"/>
            </w:tcBorders>
            <w:shd w:val="clear" w:color="auto" w:fill="EEECE1"/>
            <w:vAlign w:val="center"/>
          </w:tcPr>
          <w:p w:rsidR="00A3320E" w:rsidRPr="00A6762D" w:rsidRDefault="00A3320E" w:rsidP="008B03E9">
            <w:pPr>
              <w:widowControl w:val="0"/>
              <w:jc w:val="center"/>
              <w:rPr>
                <w:rFonts w:ascii="Arial" w:hAnsi="Arial" w:cs="Arial"/>
                <w:sz w:val="24"/>
                <w:szCs w:val="24"/>
              </w:rPr>
            </w:pPr>
            <w:r w:rsidRPr="00A6762D">
              <w:rPr>
                <w:rFonts w:ascii="Arial" w:hAnsi="Arial" w:cs="Arial"/>
                <w:b/>
                <w:bCs/>
                <w:sz w:val="18"/>
                <w:szCs w:val="18"/>
              </w:rPr>
              <w:t>Città</w:t>
            </w:r>
          </w:p>
        </w:tc>
        <w:tc>
          <w:tcPr>
            <w:tcW w:w="1948" w:type="dxa"/>
            <w:tcBorders>
              <w:bottom w:val="single" w:sz="4" w:space="0" w:color="auto"/>
            </w:tcBorders>
            <w:shd w:val="clear" w:color="auto" w:fill="EEECE1"/>
            <w:vAlign w:val="center"/>
          </w:tcPr>
          <w:p w:rsidR="00A3320E" w:rsidRPr="00A6762D" w:rsidRDefault="00A3320E" w:rsidP="008B03E9">
            <w:pPr>
              <w:widowControl w:val="0"/>
              <w:jc w:val="center"/>
              <w:rPr>
                <w:rFonts w:ascii="Arial" w:hAnsi="Arial" w:cs="Arial"/>
                <w:sz w:val="24"/>
                <w:szCs w:val="24"/>
              </w:rPr>
            </w:pPr>
            <w:r w:rsidRPr="00A6762D">
              <w:rPr>
                <w:rFonts w:ascii="Arial" w:hAnsi="Arial" w:cs="Arial"/>
                <w:b/>
                <w:bCs/>
                <w:sz w:val="18"/>
                <w:szCs w:val="18"/>
              </w:rPr>
              <w:t>Capitale</w:t>
            </w:r>
            <w:r w:rsidRPr="00A6762D">
              <w:rPr>
                <w:rFonts w:ascii="Arial" w:hAnsi="Arial" w:cs="Arial"/>
                <w:sz w:val="24"/>
                <w:szCs w:val="24"/>
              </w:rPr>
              <w:br/>
            </w:r>
            <w:r w:rsidRPr="00A6762D">
              <w:rPr>
                <w:rFonts w:ascii="Arial" w:hAnsi="Arial" w:cs="Arial"/>
                <w:b/>
                <w:bCs/>
                <w:sz w:val="18"/>
                <w:szCs w:val="18"/>
              </w:rPr>
              <w:t>sociale</w:t>
            </w:r>
          </w:p>
        </w:tc>
        <w:tc>
          <w:tcPr>
            <w:tcW w:w="1948" w:type="dxa"/>
            <w:tcBorders>
              <w:bottom w:val="single" w:sz="4" w:space="0" w:color="auto"/>
            </w:tcBorders>
            <w:shd w:val="clear" w:color="auto" w:fill="EEECE1"/>
            <w:vAlign w:val="center"/>
          </w:tcPr>
          <w:p w:rsidR="00A3320E" w:rsidRPr="00A6762D" w:rsidRDefault="00A3320E" w:rsidP="008B03E9">
            <w:pPr>
              <w:widowControl w:val="0"/>
              <w:jc w:val="center"/>
              <w:rPr>
                <w:rFonts w:ascii="Arial" w:hAnsi="Arial" w:cs="Arial"/>
                <w:sz w:val="24"/>
                <w:szCs w:val="24"/>
              </w:rPr>
            </w:pPr>
            <w:r w:rsidRPr="00A6762D">
              <w:rPr>
                <w:rFonts w:ascii="Arial" w:hAnsi="Arial" w:cs="Arial"/>
                <w:b/>
                <w:bCs/>
                <w:sz w:val="18"/>
                <w:szCs w:val="18"/>
              </w:rPr>
              <w:t xml:space="preserve">% </w:t>
            </w:r>
            <w:proofErr w:type="spellStart"/>
            <w:r w:rsidRPr="00A6762D">
              <w:rPr>
                <w:rFonts w:ascii="Arial" w:hAnsi="Arial" w:cs="Arial"/>
                <w:b/>
                <w:bCs/>
                <w:sz w:val="18"/>
                <w:szCs w:val="18"/>
              </w:rPr>
              <w:t>Poss</w:t>
            </w:r>
            <w:proofErr w:type="spellEnd"/>
            <w:r w:rsidRPr="00A6762D">
              <w:rPr>
                <w:rFonts w:ascii="Arial" w:hAnsi="Arial" w:cs="Arial"/>
                <w:b/>
                <w:bCs/>
                <w:sz w:val="18"/>
                <w:szCs w:val="18"/>
              </w:rPr>
              <w:t>.</w:t>
            </w:r>
          </w:p>
        </w:tc>
      </w:tr>
      <w:tr w:rsidR="00A3320E" w:rsidRPr="00A6762D">
        <w:trPr>
          <w:jc w:val="center"/>
        </w:trPr>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A3320E" w:rsidRPr="00A6762D" w:rsidRDefault="0012029A" w:rsidP="00A3320E">
            <w:pPr>
              <w:pStyle w:val="Titolo5"/>
              <w:spacing w:line="360" w:lineRule="auto"/>
              <w:rPr>
                <w:rFonts w:ascii="Arial" w:hAnsi="Arial" w:cs="Arial"/>
                <w:bCs w:val="0"/>
                <w:iCs w:val="0"/>
                <w:sz w:val="18"/>
                <w:szCs w:val="18"/>
              </w:rPr>
            </w:pPr>
            <w:r>
              <w:rPr>
                <w:rFonts w:ascii="Arial" w:hAnsi="Arial" w:cs="Arial"/>
                <w:bCs w:val="0"/>
                <w:iCs w:val="0"/>
                <w:sz w:val="18"/>
                <w:szCs w:val="18"/>
              </w:rPr>
              <w:t>Marcaria Sviluppo S.p.A.</w:t>
            </w:r>
          </w:p>
        </w:tc>
        <w:tc>
          <w:tcPr>
            <w:tcW w:w="1947" w:type="dxa"/>
            <w:tcBorders>
              <w:top w:val="single" w:sz="4" w:space="0" w:color="auto"/>
              <w:left w:val="single" w:sz="4" w:space="0" w:color="auto"/>
              <w:bottom w:val="single" w:sz="4" w:space="0" w:color="auto"/>
              <w:right w:val="single" w:sz="4" w:space="0" w:color="auto"/>
            </w:tcBorders>
            <w:shd w:val="clear" w:color="auto" w:fill="FFFFFF"/>
            <w:vAlign w:val="center"/>
          </w:tcPr>
          <w:p w:rsidR="00A3320E" w:rsidRPr="00A6762D" w:rsidRDefault="0012029A" w:rsidP="008B03E9">
            <w:pPr>
              <w:widowControl w:val="0"/>
              <w:spacing w:line="360" w:lineRule="auto"/>
              <w:rPr>
                <w:rFonts w:ascii="Arial" w:hAnsi="Arial" w:cs="Arial"/>
                <w:bCs/>
                <w:i/>
                <w:sz w:val="18"/>
                <w:szCs w:val="18"/>
              </w:rPr>
            </w:pPr>
            <w:r>
              <w:rPr>
                <w:rFonts w:ascii="Arial" w:hAnsi="Arial" w:cs="Arial"/>
                <w:bCs/>
                <w:i/>
                <w:sz w:val="18"/>
                <w:szCs w:val="18"/>
              </w:rPr>
              <w:t>Marcaria (MN)</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rsidR="00A3320E" w:rsidRPr="00A6762D" w:rsidRDefault="0012029A" w:rsidP="008B03E9">
            <w:pPr>
              <w:widowControl w:val="0"/>
              <w:spacing w:line="360" w:lineRule="auto"/>
              <w:jc w:val="right"/>
              <w:rPr>
                <w:rFonts w:ascii="Arial" w:hAnsi="Arial" w:cs="Arial"/>
                <w:bCs/>
                <w:i/>
                <w:sz w:val="18"/>
                <w:szCs w:val="18"/>
              </w:rPr>
            </w:pPr>
            <w:r>
              <w:rPr>
                <w:rFonts w:ascii="Arial" w:hAnsi="Arial" w:cs="Arial"/>
                <w:bCs/>
                <w:i/>
                <w:sz w:val="18"/>
                <w:szCs w:val="18"/>
              </w:rPr>
              <w:t>200.000</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rsidR="00A3320E" w:rsidRPr="00A6762D" w:rsidRDefault="0012029A" w:rsidP="008B03E9">
            <w:pPr>
              <w:widowControl w:val="0"/>
              <w:spacing w:line="360" w:lineRule="auto"/>
              <w:jc w:val="right"/>
              <w:rPr>
                <w:rFonts w:ascii="Arial" w:hAnsi="Arial" w:cs="Arial"/>
                <w:bCs/>
                <w:i/>
                <w:sz w:val="18"/>
                <w:szCs w:val="18"/>
              </w:rPr>
            </w:pPr>
            <w:r>
              <w:rPr>
                <w:rFonts w:ascii="Arial" w:hAnsi="Arial" w:cs="Arial"/>
                <w:bCs/>
                <w:i/>
                <w:sz w:val="18"/>
                <w:szCs w:val="18"/>
              </w:rPr>
              <w:t>100</w:t>
            </w:r>
            <w:r w:rsidR="00A3320E" w:rsidRPr="00A6762D">
              <w:rPr>
                <w:rFonts w:ascii="Arial" w:hAnsi="Arial" w:cs="Arial"/>
                <w:bCs/>
                <w:i/>
                <w:sz w:val="18"/>
                <w:szCs w:val="18"/>
              </w:rPr>
              <w:t>%</w:t>
            </w:r>
          </w:p>
        </w:tc>
      </w:tr>
      <w:tr w:rsidR="00A3320E" w:rsidRPr="00A6762D">
        <w:trPr>
          <w:jc w:val="center"/>
        </w:trPr>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A3320E" w:rsidRPr="00A6762D" w:rsidRDefault="0012029A" w:rsidP="00A3320E">
            <w:pPr>
              <w:pStyle w:val="Titolo5"/>
              <w:spacing w:line="360" w:lineRule="auto"/>
              <w:rPr>
                <w:rFonts w:ascii="Arial" w:hAnsi="Arial" w:cs="Arial"/>
                <w:bCs w:val="0"/>
                <w:iCs w:val="0"/>
                <w:sz w:val="18"/>
                <w:szCs w:val="18"/>
              </w:rPr>
            </w:pPr>
            <w:r>
              <w:rPr>
                <w:rFonts w:ascii="Arial" w:hAnsi="Arial" w:cs="Arial"/>
                <w:bCs w:val="0"/>
                <w:iCs w:val="0"/>
                <w:sz w:val="18"/>
                <w:szCs w:val="18"/>
              </w:rPr>
              <w:t>Consorzio Pubblico Servizi alla Persona</w:t>
            </w:r>
          </w:p>
        </w:tc>
        <w:tc>
          <w:tcPr>
            <w:tcW w:w="1947" w:type="dxa"/>
            <w:tcBorders>
              <w:top w:val="single" w:sz="4" w:space="0" w:color="auto"/>
              <w:left w:val="single" w:sz="4" w:space="0" w:color="auto"/>
              <w:bottom w:val="single" w:sz="4" w:space="0" w:color="auto"/>
              <w:right w:val="single" w:sz="4" w:space="0" w:color="auto"/>
            </w:tcBorders>
            <w:shd w:val="clear" w:color="auto" w:fill="FFFFFF"/>
            <w:vAlign w:val="center"/>
          </w:tcPr>
          <w:p w:rsidR="00A3320E" w:rsidRPr="00A6762D" w:rsidRDefault="0012029A" w:rsidP="008B03E9">
            <w:pPr>
              <w:widowControl w:val="0"/>
              <w:spacing w:line="360" w:lineRule="auto"/>
              <w:rPr>
                <w:rFonts w:ascii="Arial" w:hAnsi="Arial" w:cs="Arial"/>
                <w:bCs/>
                <w:i/>
                <w:sz w:val="18"/>
                <w:szCs w:val="18"/>
              </w:rPr>
            </w:pPr>
            <w:r>
              <w:rPr>
                <w:rFonts w:ascii="Arial" w:hAnsi="Arial" w:cs="Arial"/>
                <w:bCs/>
                <w:i/>
                <w:sz w:val="18"/>
                <w:szCs w:val="18"/>
              </w:rPr>
              <w:t>Viadana (MN)</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rsidR="00A3320E" w:rsidRPr="00A6762D" w:rsidRDefault="0012029A" w:rsidP="008B03E9">
            <w:pPr>
              <w:widowControl w:val="0"/>
              <w:spacing w:line="360" w:lineRule="auto"/>
              <w:jc w:val="right"/>
              <w:rPr>
                <w:rFonts w:ascii="Arial" w:hAnsi="Arial" w:cs="Arial"/>
                <w:bCs/>
                <w:i/>
                <w:sz w:val="18"/>
                <w:szCs w:val="18"/>
              </w:rPr>
            </w:pPr>
            <w:r w:rsidRPr="0012029A">
              <w:rPr>
                <w:rFonts w:ascii="Arial" w:hAnsi="Arial" w:cs="Arial"/>
                <w:bCs/>
                <w:i/>
                <w:sz w:val="18"/>
                <w:szCs w:val="18"/>
              </w:rPr>
              <w:t>308.009,53</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rsidR="00A3320E" w:rsidRPr="00A6762D" w:rsidRDefault="0012029A" w:rsidP="008B03E9">
            <w:pPr>
              <w:widowControl w:val="0"/>
              <w:spacing w:line="360" w:lineRule="auto"/>
              <w:jc w:val="right"/>
              <w:rPr>
                <w:rFonts w:ascii="Arial" w:hAnsi="Arial" w:cs="Arial"/>
                <w:bCs/>
                <w:i/>
                <w:sz w:val="18"/>
                <w:szCs w:val="18"/>
              </w:rPr>
            </w:pPr>
            <w:r>
              <w:rPr>
                <w:rFonts w:ascii="Arial" w:hAnsi="Arial" w:cs="Arial"/>
                <w:bCs/>
                <w:i/>
                <w:sz w:val="18"/>
                <w:szCs w:val="18"/>
              </w:rPr>
              <w:t>12,409</w:t>
            </w:r>
            <w:r w:rsidR="00A3320E" w:rsidRPr="00A6762D">
              <w:rPr>
                <w:rFonts w:ascii="Arial" w:hAnsi="Arial" w:cs="Arial"/>
                <w:bCs/>
                <w:i/>
                <w:sz w:val="18"/>
                <w:szCs w:val="18"/>
              </w:rPr>
              <w:t>%</w:t>
            </w:r>
          </w:p>
        </w:tc>
      </w:tr>
    </w:tbl>
    <w:p w:rsidR="00AE1D95" w:rsidRPr="00A6762D" w:rsidRDefault="00AE1D95" w:rsidP="00AE1D95">
      <w:pPr>
        <w:spacing w:line="360" w:lineRule="auto"/>
        <w:ind w:left="478"/>
        <w:jc w:val="both"/>
        <w:rPr>
          <w:rFonts w:ascii="Arial" w:hAnsi="Arial" w:cs="Arial"/>
          <w:i/>
        </w:rPr>
      </w:pPr>
    </w:p>
    <w:p w:rsidR="00AE1D95" w:rsidRPr="00A6762D" w:rsidRDefault="00AE1D95" w:rsidP="00AE1D95">
      <w:pPr>
        <w:spacing w:line="360" w:lineRule="auto"/>
        <w:jc w:val="both"/>
        <w:rPr>
          <w:rFonts w:ascii="Arial" w:hAnsi="Arial" w:cs="Arial"/>
        </w:rPr>
      </w:pPr>
      <w:r w:rsidRPr="00A6762D">
        <w:rPr>
          <w:rFonts w:ascii="Arial" w:hAnsi="Arial" w:cs="Arial"/>
        </w:rPr>
        <w:t xml:space="preserve">Il </w:t>
      </w:r>
      <w:r w:rsidRPr="00A6762D">
        <w:rPr>
          <w:rFonts w:ascii="Arial" w:hAnsi="Arial" w:cs="Arial"/>
          <w:u w:val="single"/>
        </w:rPr>
        <w:t xml:space="preserve">secondo elenco </w:t>
      </w:r>
      <w:r w:rsidRPr="00A6762D">
        <w:rPr>
          <w:rFonts w:ascii="Arial" w:hAnsi="Arial" w:cs="Arial"/>
        </w:rPr>
        <w:t>(Enti oggetto di consolidamento) è costruito partendo dal primo elenco ed eliminando:</w:t>
      </w:r>
    </w:p>
    <w:p w:rsidR="00AE1D95" w:rsidRPr="00A6762D" w:rsidRDefault="00AE1D95" w:rsidP="00AE1D95">
      <w:pPr>
        <w:numPr>
          <w:ilvl w:val="0"/>
          <w:numId w:val="5"/>
        </w:numPr>
        <w:autoSpaceDE/>
        <w:spacing w:after="200" w:line="360" w:lineRule="auto"/>
        <w:jc w:val="both"/>
        <w:rPr>
          <w:rFonts w:ascii="Arial" w:hAnsi="Arial" w:cs="Arial"/>
        </w:rPr>
      </w:pPr>
      <w:r w:rsidRPr="00A6762D">
        <w:rPr>
          <w:rFonts w:ascii="Arial" w:hAnsi="Arial" w:cs="Arial"/>
        </w:rPr>
        <w:t>gli enti e le società il cui bilancio è irrilevante ai fini della rappresentazione veritiera e corretta della situazione patrimoniale e finanziaria e del risultato economico del gruppo; sono considerati irrilevanti i bilanci che presentano un’incidenza inferiore al 10 per cento rispetto alla posizione patrimoniale, economico e finanziaria dell’ente locale capogruppo, per ciascuno dei seguenti parametri: totale dell’attivo, patrimonio netto, totale dei ricavi caratteristici (ovvero valore della produzione)</w:t>
      </w:r>
      <w:r w:rsidR="000430D2" w:rsidRPr="000430D2">
        <w:rPr>
          <w:rFonts w:ascii="Arial" w:hAnsi="Arial" w:cs="Arial"/>
        </w:rPr>
        <w:t xml:space="preserve"> </w:t>
      </w:r>
      <w:r w:rsidR="000430D2">
        <w:rPr>
          <w:rFonts w:ascii="Arial" w:hAnsi="Arial" w:cs="Arial"/>
        </w:rPr>
        <w:t xml:space="preserve">. </w:t>
      </w:r>
      <w:r w:rsidR="000430D2" w:rsidRPr="00663766">
        <w:rPr>
          <w:rFonts w:ascii="Arial" w:hAnsi="Arial" w:cs="Arial"/>
        </w:rPr>
        <w:t>In ogni caso, salvo i</w:t>
      </w:r>
      <w:r w:rsidR="000430D2">
        <w:rPr>
          <w:rFonts w:ascii="Arial" w:hAnsi="Arial" w:cs="Arial"/>
        </w:rPr>
        <w:t>l caso dell’affidamento diretto</w:t>
      </w:r>
      <w:r w:rsidR="000430D2" w:rsidRPr="00663766">
        <w:rPr>
          <w:rFonts w:ascii="Arial" w:hAnsi="Arial" w:cs="Arial"/>
        </w:rPr>
        <w:t>, sono considerate irrilevanti, e non oggetto di consolidamento, le quote di partecipazione inferiori all’1% del capitale della società partecipata</w:t>
      </w:r>
      <w:r w:rsidRPr="00A6762D">
        <w:rPr>
          <w:rFonts w:ascii="Arial" w:hAnsi="Arial" w:cs="Arial"/>
        </w:rPr>
        <w:t>;</w:t>
      </w:r>
    </w:p>
    <w:p w:rsidR="00AE1D95" w:rsidRPr="00A6762D" w:rsidRDefault="00AE1D95" w:rsidP="00AE1D95">
      <w:pPr>
        <w:numPr>
          <w:ilvl w:val="0"/>
          <w:numId w:val="5"/>
        </w:numPr>
        <w:autoSpaceDE/>
        <w:spacing w:after="200" w:line="360" w:lineRule="auto"/>
        <w:jc w:val="both"/>
        <w:rPr>
          <w:rFonts w:ascii="Arial" w:hAnsi="Arial" w:cs="Arial"/>
        </w:rPr>
      </w:pPr>
      <w:proofErr w:type="gramStart"/>
      <w:r w:rsidRPr="00A6762D">
        <w:rPr>
          <w:rFonts w:ascii="Arial" w:hAnsi="Arial" w:cs="Arial"/>
        </w:rPr>
        <w:t>gli</w:t>
      </w:r>
      <w:proofErr w:type="gramEnd"/>
      <w:r w:rsidRPr="00A6762D">
        <w:rPr>
          <w:rFonts w:ascii="Arial" w:hAnsi="Arial" w:cs="Arial"/>
        </w:rPr>
        <w:t xml:space="preserve"> enti e le società per i quali è impossibile reperire le informazioni necessarie al consolidamento in tempi ragionevoli e senza spese sproporzionate.</w:t>
      </w:r>
    </w:p>
    <w:p w:rsidR="00AE1D95" w:rsidRPr="00A6762D" w:rsidRDefault="00437FC0" w:rsidP="00AE1D95">
      <w:pPr>
        <w:spacing w:line="360" w:lineRule="auto"/>
        <w:ind w:left="118"/>
        <w:jc w:val="both"/>
        <w:rPr>
          <w:rFonts w:ascii="Arial" w:hAnsi="Arial" w:cs="Arial"/>
          <w:i/>
        </w:rPr>
      </w:pPr>
      <w:r w:rsidRPr="00A6762D">
        <w:rPr>
          <w:rFonts w:ascii="Arial" w:hAnsi="Arial" w:cs="Arial"/>
          <w:i/>
        </w:rPr>
        <w:t>Gli</w:t>
      </w:r>
      <w:r w:rsidR="00AE1D95" w:rsidRPr="00A6762D">
        <w:rPr>
          <w:rFonts w:ascii="Arial" w:hAnsi="Arial" w:cs="Arial"/>
          <w:i/>
        </w:rPr>
        <w:t xml:space="preserve"> enti e le società che vengono inclusi nell’elenco degli Enti oggetto di consolidamento per l’esercizio 201</w:t>
      </w:r>
      <w:r w:rsidR="00613A21">
        <w:rPr>
          <w:rFonts w:ascii="Arial" w:hAnsi="Arial" w:cs="Arial"/>
          <w:i/>
        </w:rPr>
        <w:t>7</w:t>
      </w:r>
      <w:r w:rsidR="00AE1D95" w:rsidRPr="00A6762D">
        <w:rPr>
          <w:rFonts w:ascii="Arial" w:hAnsi="Arial" w:cs="Arial"/>
          <w:i/>
        </w:rPr>
        <w:t xml:space="preserve"> (elenco 2) a seguito delle opportune analisi effettuate ed esposte precedentemente sono: </w:t>
      </w:r>
    </w:p>
    <w:p w:rsidR="00AE1D95" w:rsidRPr="00A6762D" w:rsidRDefault="00AE1D95" w:rsidP="00AE1D95">
      <w:pPr>
        <w:spacing w:line="360" w:lineRule="auto"/>
        <w:ind w:left="118"/>
        <w:jc w:val="both"/>
        <w:rPr>
          <w:rFonts w:ascii="Arial" w:hAnsi="Arial" w:cs="Arial"/>
          <w:i/>
        </w:rPr>
      </w:pPr>
    </w:p>
    <w:tbl>
      <w:tblPr>
        <w:tblW w:w="0" w:type="auto"/>
        <w:jc w:val="center"/>
        <w:tblLook w:val="04A0" w:firstRow="1" w:lastRow="0" w:firstColumn="1" w:lastColumn="0" w:noHBand="0" w:noVBand="1"/>
      </w:tblPr>
      <w:tblGrid>
        <w:gridCol w:w="3423"/>
        <w:gridCol w:w="1947"/>
        <w:gridCol w:w="1948"/>
        <w:gridCol w:w="1948"/>
      </w:tblGrid>
      <w:tr w:rsidR="00A67BDB" w:rsidRPr="00A6762D">
        <w:trPr>
          <w:jc w:val="center"/>
        </w:trPr>
        <w:tc>
          <w:tcPr>
            <w:tcW w:w="3423" w:type="dxa"/>
            <w:tcBorders>
              <w:bottom w:val="single" w:sz="4" w:space="0" w:color="auto"/>
            </w:tcBorders>
            <w:shd w:val="clear" w:color="auto" w:fill="EEECE1"/>
            <w:vAlign w:val="center"/>
          </w:tcPr>
          <w:p w:rsidR="00A67BDB" w:rsidRPr="00A6762D" w:rsidRDefault="00A67BDB" w:rsidP="008B03E9">
            <w:pPr>
              <w:pStyle w:val="Titolo5"/>
              <w:rPr>
                <w:rFonts w:ascii="Arial" w:hAnsi="Arial" w:cs="Arial"/>
                <w:b w:val="0"/>
                <w:bCs w:val="0"/>
                <w:i w:val="0"/>
                <w:iCs w:val="0"/>
                <w:sz w:val="24"/>
                <w:szCs w:val="24"/>
              </w:rPr>
            </w:pPr>
            <w:r w:rsidRPr="00A6762D">
              <w:rPr>
                <w:rFonts w:ascii="Arial" w:hAnsi="Arial" w:cs="Arial"/>
                <w:b w:val="0"/>
                <w:bCs w:val="0"/>
                <w:i w:val="0"/>
                <w:iCs w:val="0"/>
                <w:sz w:val="18"/>
                <w:szCs w:val="18"/>
              </w:rPr>
              <w:t>Denominazione</w:t>
            </w:r>
          </w:p>
        </w:tc>
        <w:tc>
          <w:tcPr>
            <w:tcW w:w="1947" w:type="dxa"/>
            <w:tcBorders>
              <w:bottom w:val="single" w:sz="4" w:space="0" w:color="auto"/>
            </w:tcBorders>
            <w:shd w:val="clear" w:color="auto" w:fill="EEECE1"/>
            <w:vAlign w:val="center"/>
          </w:tcPr>
          <w:p w:rsidR="00A67BDB" w:rsidRPr="00A6762D" w:rsidRDefault="00A67BDB" w:rsidP="008B03E9">
            <w:pPr>
              <w:widowControl w:val="0"/>
              <w:jc w:val="center"/>
              <w:rPr>
                <w:rFonts w:ascii="Arial" w:hAnsi="Arial" w:cs="Arial"/>
                <w:sz w:val="24"/>
                <w:szCs w:val="24"/>
              </w:rPr>
            </w:pPr>
            <w:r w:rsidRPr="00A6762D">
              <w:rPr>
                <w:rFonts w:ascii="Arial" w:hAnsi="Arial" w:cs="Arial"/>
                <w:b/>
                <w:bCs/>
                <w:sz w:val="18"/>
                <w:szCs w:val="18"/>
              </w:rPr>
              <w:t>Città</w:t>
            </w:r>
          </w:p>
        </w:tc>
        <w:tc>
          <w:tcPr>
            <w:tcW w:w="1948" w:type="dxa"/>
            <w:tcBorders>
              <w:bottom w:val="single" w:sz="4" w:space="0" w:color="auto"/>
            </w:tcBorders>
            <w:shd w:val="clear" w:color="auto" w:fill="EEECE1"/>
            <w:vAlign w:val="center"/>
          </w:tcPr>
          <w:p w:rsidR="00A67BDB" w:rsidRPr="00A6762D" w:rsidRDefault="00A67BDB" w:rsidP="008B03E9">
            <w:pPr>
              <w:widowControl w:val="0"/>
              <w:jc w:val="center"/>
              <w:rPr>
                <w:rFonts w:ascii="Arial" w:hAnsi="Arial" w:cs="Arial"/>
                <w:sz w:val="24"/>
                <w:szCs w:val="24"/>
              </w:rPr>
            </w:pPr>
            <w:r w:rsidRPr="00A6762D">
              <w:rPr>
                <w:rFonts w:ascii="Arial" w:hAnsi="Arial" w:cs="Arial"/>
                <w:b/>
                <w:bCs/>
                <w:sz w:val="18"/>
                <w:szCs w:val="18"/>
              </w:rPr>
              <w:t>Capitale</w:t>
            </w:r>
            <w:r w:rsidRPr="00A6762D">
              <w:rPr>
                <w:rFonts w:ascii="Arial" w:hAnsi="Arial" w:cs="Arial"/>
                <w:sz w:val="24"/>
                <w:szCs w:val="24"/>
              </w:rPr>
              <w:br/>
            </w:r>
            <w:r w:rsidRPr="00A6762D">
              <w:rPr>
                <w:rFonts w:ascii="Arial" w:hAnsi="Arial" w:cs="Arial"/>
                <w:b/>
                <w:bCs/>
                <w:sz w:val="18"/>
                <w:szCs w:val="18"/>
              </w:rPr>
              <w:t>sociale</w:t>
            </w:r>
          </w:p>
        </w:tc>
        <w:tc>
          <w:tcPr>
            <w:tcW w:w="1948" w:type="dxa"/>
            <w:tcBorders>
              <w:bottom w:val="single" w:sz="4" w:space="0" w:color="auto"/>
            </w:tcBorders>
            <w:shd w:val="clear" w:color="auto" w:fill="EEECE1"/>
            <w:vAlign w:val="center"/>
          </w:tcPr>
          <w:p w:rsidR="00A67BDB" w:rsidRPr="00A6762D" w:rsidRDefault="00A67BDB" w:rsidP="008B03E9">
            <w:pPr>
              <w:widowControl w:val="0"/>
              <w:jc w:val="center"/>
              <w:rPr>
                <w:rFonts w:ascii="Arial" w:hAnsi="Arial" w:cs="Arial"/>
                <w:sz w:val="24"/>
                <w:szCs w:val="24"/>
              </w:rPr>
            </w:pPr>
            <w:r w:rsidRPr="00A6762D">
              <w:rPr>
                <w:rFonts w:ascii="Arial" w:hAnsi="Arial" w:cs="Arial"/>
                <w:b/>
                <w:bCs/>
                <w:sz w:val="18"/>
                <w:szCs w:val="18"/>
              </w:rPr>
              <w:t xml:space="preserve">% </w:t>
            </w:r>
            <w:proofErr w:type="spellStart"/>
            <w:r w:rsidRPr="00A6762D">
              <w:rPr>
                <w:rFonts w:ascii="Arial" w:hAnsi="Arial" w:cs="Arial"/>
                <w:b/>
                <w:bCs/>
                <w:sz w:val="18"/>
                <w:szCs w:val="18"/>
              </w:rPr>
              <w:t>Poss</w:t>
            </w:r>
            <w:proofErr w:type="spellEnd"/>
            <w:r w:rsidRPr="00A6762D">
              <w:rPr>
                <w:rFonts w:ascii="Arial" w:hAnsi="Arial" w:cs="Arial"/>
                <w:b/>
                <w:bCs/>
                <w:sz w:val="18"/>
                <w:szCs w:val="18"/>
              </w:rPr>
              <w:t>.</w:t>
            </w:r>
          </w:p>
        </w:tc>
      </w:tr>
      <w:tr w:rsidR="0012029A" w:rsidRPr="00A6762D">
        <w:trPr>
          <w:jc w:val="center"/>
        </w:trPr>
        <w:tc>
          <w:tcPr>
            <w:tcW w:w="3423" w:type="dxa"/>
            <w:tcBorders>
              <w:top w:val="single" w:sz="4" w:space="0" w:color="auto"/>
              <w:left w:val="single" w:sz="4" w:space="0" w:color="auto"/>
              <w:bottom w:val="single" w:sz="4" w:space="0" w:color="auto"/>
              <w:right w:val="single" w:sz="4" w:space="0" w:color="auto"/>
            </w:tcBorders>
            <w:shd w:val="clear" w:color="auto" w:fill="FFFFFF"/>
            <w:vAlign w:val="center"/>
          </w:tcPr>
          <w:p w:rsidR="0012029A" w:rsidRPr="00A6762D" w:rsidRDefault="0012029A" w:rsidP="0012029A">
            <w:pPr>
              <w:pStyle w:val="Titolo5"/>
              <w:spacing w:line="360" w:lineRule="auto"/>
              <w:rPr>
                <w:rFonts w:ascii="Arial" w:hAnsi="Arial" w:cs="Arial"/>
                <w:bCs w:val="0"/>
                <w:iCs w:val="0"/>
                <w:sz w:val="18"/>
                <w:szCs w:val="18"/>
              </w:rPr>
            </w:pPr>
            <w:r>
              <w:rPr>
                <w:rFonts w:ascii="Arial" w:hAnsi="Arial" w:cs="Arial"/>
                <w:bCs w:val="0"/>
                <w:iCs w:val="0"/>
                <w:sz w:val="18"/>
                <w:szCs w:val="18"/>
              </w:rPr>
              <w:t>Marcaria Sviluppo S.p.A.</w:t>
            </w:r>
          </w:p>
        </w:tc>
        <w:tc>
          <w:tcPr>
            <w:tcW w:w="1947" w:type="dxa"/>
            <w:tcBorders>
              <w:top w:val="single" w:sz="4" w:space="0" w:color="auto"/>
              <w:left w:val="single" w:sz="4" w:space="0" w:color="auto"/>
              <w:bottom w:val="single" w:sz="4" w:space="0" w:color="auto"/>
              <w:right w:val="single" w:sz="4" w:space="0" w:color="auto"/>
            </w:tcBorders>
            <w:shd w:val="clear" w:color="auto" w:fill="FFFFFF"/>
            <w:vAlign w:val="center"/>
          </w:tcPr>
          <w:p w:rsidR="0012029A" w:rsidRPr="00A6762D" w:rsidRDefault="0012029A" w:rsidP="0012029A">
            <w:pPr>
              <w:widowControl w:val="0"/>
              <w:spacing w:line="360" w:lineRule="auto"/>
              <w:rPr>
                <w:rFonts w:ascii="Arial" w:hAnsi="Arial" w:cs="Arial"/>
                <w:bCs/>
                <w:i/>
                <w:sz w:val="18"/>
                <w:szCs w:val="18"/>
              </w:rPr>
            </w:pPr>
            <w:r>
              <w:rPr>
                <w:rFonts w:ascii="Arial" w:hAnsi="Arial" w:cs="Arial"/>
                <w:bCs/>
                <w:i/>
                <w:sz w:val="18"/>
                <w:szCs w:val="18"/>
              </w:rPr>
              <w:t>Marcaria (MN)</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rsidR="0012029A" w:rsidRPr="00A6762D" w:rsidRDefault="0012029A" w:rsidP="0012029A">
            <w:pPr>
              <w:widowControl w:val="0"/>
              <w:spacing w:line="360" w:lineRule="auto"/>
              <w:jc w:val="right"/>
              <w:rPr>
                <w:rFonts w:ascii="Arial" w:hAnsi="Arial" w:cs="Arial"/>
                <w:bCs/>
                <w:i/>
                <w:sz w:val="18"/>
                <w:szCs w:val="18"/>
              </w:rPr>
            </w:pPr>
            <w:r>
              <w:rPr>
                <w:rFonts w:ascii="Arial" w:hAnsi="Arial" w:cs="Arial"/>
                <w:bCs/>
                <w:i/>
                <w:sz w:val="18"/>
                <w:szCs w:val="18"/>
              </w:rPr>
              <w:t>200.000</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rsidR="0012029A" w:rsidRPr="00A6762D" w:rsidRDefault="0012029A" w:rsidP="0012029A">
            <w:pPr>
              <w:widowControl w:val="0"/>
              <w:spacing w:line="360" w:lineRule="auto"/>
              <w:jc w:val="right"/>
              <w:rPr>
                <w:rFonts w:ascii="Arial" w:hAnsi="Arial" w:cs="Arial"/>
                <w:bCs/>
                <w:i/>
                <w:sz w:val="18"/>
                <w:szCs w:val="18"/>
              </w:rPr>
            </w:pPr>
            <w:r>
              <w:rPr>
                <w:rFonts w:ascii="Arial" w:hAnsi="Arial" w:cs="Arial"/>
                <w:bCs/>
                <w:i/>
                <w:sz w:val="18"/>
                <w:szCs w:val="18"/>
              </w:rPr>
              <w:t>100</w:t>
            </w:r>
            <w:r w:rsidRPr="00A6762D">
              <w:rPr>
                <w:rFonts w:ascii="Arial" w:hAnsi="Arial" w:cs="Arial"/>
                <w:bCs/>
                <w:i/>
                <w:sz w:val="18"/>
                <w:szCs w:val="18"/>
              </w:rPr>
              <w:t>%</w:t>
            </w:r>
          </w:p>
        </w:tc>
      </w:tr>
      <w:tr w:rsidR="0012029A" w:rsidRPr="00A6762D">
        <w:trPr>
          <w:jc w:val="center"/>
        </w:trPr>
        <w:tc>
          <w:tcPr>
            <w:tcW w:w="3423" w:type="dxa"/>
            <w:tcBorders>
              <w:top w:val="single" w:sz="4" w:space="0" w:color="auto"/>
              <w:left w:val="single" w:sz="4" w:space="0" w:color="auto"/>
              <w:bottom w:val="single" w:sz="4" w:space="0" w:color="auto"/>
              <w:right w:val="single" w:sz="4" w:space="0" w:color="auto"/>
            </w:tcBorders>
            <w:shd w:val="clear" w:color="auto" w:fill="FFFFFF"/>
            <w:vAlign w:val="center"/>
          </w:tcPr>
          <w:p w:rsidR="0012029A" w:rsidRPr="00A6762D" w:rsidRDefault="0012029A" w:rsidP="0012029A">
            <w:pPr>
              <w:pStyle w:val="Titolo5"/>
              <w:spacing w:line="360" w:lineRule="auto"/>
              <w:rPr>
                <w:rFonts w:ascii="Arial" w:hAnsi="Arial" w:cs="Arial"/>
                <w:bCs w:val="0"/>
                <w:iCs w:val="0"/>
                <w:sz w:val="18"/>
                <w:szCs w:val="18"/>
              </w:rPr>
            </w:pPr>
            <w:r>
              <w:rPr>
                <w:rFonts w:ascii="Arial" w:hAnsi="Arial" w:cs="Arial"/>
                <w:bCs w:val="0"/>
                <w:iCs w:val="0"/>
                <w:sz w:val="18"/>
                <w:szCs w:val="18"/>
              </w:rPr>
              <w:t>Consorzio Pubblico Servizi alla Persona</w:t>
            </w:r>
          </w:p>
        </w:tc>
        <w:tc>
          <w:tcPr>
            <w:tcW w:w="1947" w:type="dxa"/>
            <w:tcBorders>
              <w:top w:val="single" w:sz="4" w:space="0" w:color="auto"/>
              <w:left w:val="single" w:sz="4" w:space="0" w:color="auto"/>
              <w:bottom w:val="single" w:sz="4" w:space="0" w:color="auto"/>
              <w:right w:val="single" w:sz="4" w:space="0" w:color="auto"/>
            </w:tcBorders>
            <w:shd w:val="clear" w:color="auto" w:fill="FFFFFF"/>
            <w:vAlign w:val="center"/>
          </w:tcPr>
          <w:p w:rsidR="0012029A" w:rsidRPr="00A6762D" w:rsidRDefault="0012029A" w:rsidP="0012029A">
            <w:pPr>
              <w:widowControl w:val="0"/>
              <w:spacing w:line="360" w:lineRule="auto"/>
              <w:rPr>
                <w:rFonts w:ascii="Arial" w:hAnsi="Arial" w:cs="Arial"/>
                <w:bCs/>
                <w:i/>
                <w:sz w:val="18"/>
                <w:szCs w:val="18"/>
              </w:rPr>
            </w:pPr>
            <w:r>
              <w:rPr>
                <w:rFonts w:ascii="Arial" w:hAnsi="Arial" w:cs="Arial"/>
                <w:bCs/>
                <w:i/>
                <w:sz w:val="18"/>
                <w:szCs w:val="18"/>
              </w:rPr>
              <w:t>Viadana (MN)</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rsidR="0012029A" w:rsidRPr="00A6762D" w:rsidRDefault="0012029A" w:rsidP="0012029A">
            <w:pPr>
              <w:widowControl w:val="0"/>
              <w:spacing w:line="360" w:lineRule="auto"/>
              <w:jc w:val="right"/>
              <w:rPr>
                <w:rFonts w:ascii="Arial" w:hAnsi="Arial" w:cs="Arial"/>
                <w:bCs/>
                <w:i/>
                <w:sz w:val="18"/>
                <w:szCs w:val="18"/>
              </w:rPr>
            </w:pPr>
            <w:r w:rsidRPr="0012029A">
              <w:rPr>
                <w:rFonts w:ascii="Arial" w:hAnsi="Arial" w:cs="Arial"/>
                <w:bCs/>
                <w:i/>
                <w:sz w:val="18"/>
                <w:szCs w:val="18"/>
              </w:rPr>
              <w:t>308.009,53</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rsidR="0012029A" w:rsidRPr="00A6762D" w:rsidRDefault="0012029A" w:rsidP="0012029A">
            <w:pPr>
              <w:widowControl w:val="0"/>
              <w:spacing w:line="360" w:lineRule="auto"/>
              <w:jc w:val="right"/>
              <w:rPr>
                <w:rFonts w:ascii="Arial" w:hAnsi="Arial" w:cs="Arial"/>
                <w:bCs/>
                <w:i/>
                <w:sz w:val="18"/>
                <w:szCs w:val="18"/>
              </w:rPr>
            </w:pPr>
            <w:r>
              <w:rPr>
                <w:rFonts w:ascii="Arial" w:hAnsi="Arial" w:cs="Arial"/>
                <w:bCs/>
                <w:i/>
                <w:sz w:val="18"/>
                <w:szCs w:val="18"/>
              </w:rPr>
              <w:t>12,409</w:t>
            </w:r>
            <w:r w:rsidRPr="00A6762D">
              <w:rPr>
                <w:rFonts w:ascii="Arial" w:hAnsi="Arial" w:cs="Arial"/>
                <w:bCs/>
                <w:i/>
                <w:sz w:val="18"/>
                <w:szCs w:val="18"/>
              </w:rPr>
              <w:t>%</w:t>
            </w:r>
          </w:p>
        </w:tc>
      </w:tr>
    </w:tbl>
    <w:p w:rsidR="006C7C9F" w:rsidRDefault="006C7C9F">
      <w:pPr>
        <w:widowControl w:val="0"/>
        <w:jc w:val="center"/>
        <w:rPr>
          <w:rFonts w:ascii="Arial" w:hAnsi="Arial" w:cs="Arial"/>
        </w:rPr>
      </w:pPr>
    </w:p>
    <w:p w:rsidR="0012029A" w:rsidRDefault="0012029A">
      <w:pPr>
        <w:widowControl w:val="0"/>
        <w:jc w:val="center"/>
        <w:rPr>
          <w:rFonts w:ascii="Arial" w:hAnsi="Arial" w:cs="Arial"/>
        </w:rPr>
      </w:pPr>
    </w:p>
    <w:p w:rsidR="0012029A" w:rsidRPr="00A6762D" w:rsidRDefault="0012029A">
      <w:pPr>
        <w:widowControl w:val="0"/>
        <w:jc w:val="center"/>
        <w:rPr>
          <w:rFonts w:ascii="Arial" w:hAnsi="Arial" w:cs="Arial"/>
        </w:rPr>
      </w:pPr>
    </w:p>
    <w:p w:rsidR="007B7F98" w:rsidRPr="00A6762D" w:rsidRDefault="007B7F98" w:rsidP="007B7F98">
      <w:pPr>
        <w:widowControl w:val="0"/>
        <w:jc w:val="both"/>
        <w:rPr>
          <w:rFonts w:ascii="Arial" w:hAnsi="Arial" w:cs="Arial"/>
          <w:b/>
          <w:sz w:val="22"/>
          <w:szCs w:val="22"/>
        </w:rPr>
      </w:pPr>
      <w:r w:rsidRPr="00A6762D">
        <w:rPr>
          <w:rFonts w:ascii="Arial" w:hAnsi="Arial" w:cs="Arial"/>
          <w:b/>
          <w:sz w:val="22"/>
          <w:szCs w:val="22"/>
        </w:rPr>
        <w:t xml:space="preserve">Metodo di consolidamento </w:t>
      </w:r>
    </w:p>
    <w:p w:rsidR="00FB2555" w:rsidRPr="00A6762D" w:rsidRDefault="00FB2555" w:rsidP="007B7F98">
      <w:pPr>
        <w:widowControl w:val="0"/>
        <w:jc w:val="both"/>
        <w:rPr>
          <w:rFonts w:ascii="Arial" w:hAnsi="Arial" w:cs="Arial"/>
          <w:b/>
          <w:sz w:val="22"/>
          <w:szCs w:val="22"/>
        </w:rPr>
      </w:pPr>
    </w:p>
    <w:p w:rsidR="00641579" w:rsidRPr="00A6762D" w:rsidRDefault="00641579" w:rsidP="007B7F98">
      <w:pPr>
        <w:widowControl w:val="0"/>
        <w:jc w:val="both"/>
        <w:rPr>
          <w:rFonts w:ascii="Arial" w:hAnsi="Arial" w:cs="Arial"/>
        </w:rPr>
      </w:pPr>
      <w:r w:rsidRPr="00A6762D">
        <w:rPr>
          <w:rFonts w:ascii="Arial" w:hAnsi="Arial" w:cs="Arial"/>
        </w:rPr>
        <w:t>La scelta del metodo di consolidamento dipende dalla natura e dal livello di controllo esercitato dalla capogruppo. Il consolidamento contabile prevede la sostituzione del valore di carico delle partecipazioni possedute dalla capogruppo con la corrispondente quota di patrimonio netto dell'impresa partecipata da consolidare. Tale operazione può essere effettuata per l'intero importo delle voci contabili con riferimento ai bilanci degli enti consolidati (</w:t>
      </w:r>
      <w:r w:rsidRPr="00A6762D">
        <w:rPr>
          <w:rFonts w:ascii="Arial" w:hAnsi="Arial" w:cs="Arial"/>
          <w:i/>
        </w:rPr>
        <w:t>cosiddetto metodo integrale</w:t>
      </w:r>
      <w:r w:rsidRPr="00A6762D">
        <w:rPr>
          <w:rFonts w:ascii="Arial" w:hAnsi="Arial" w:cs="Arial"/>
        </w:rPr>
        <w:t>) o per un importo proporzionale alla quota di partecipazione, (</w:t>
      </w:r>
      <w:r w:rsidRPr="00A6762D">
        <w:rPr>
          <w:rFonts w:ascii="Arial" w:hAnsi="Arial" w:cs="Arial"/>
          <w:i/>
        </w:rPr>
        <w:t>cosiddetto metodo proporzionale</w:t>
      </w:r>
      <w:r w:rsidRPr="00A6762D">
        <w:rPr>
          <w:rFonts w:ascii="Arial" w:hAnsi="Arial" w:cs="Arial"/>
        </w:rPr>
        <w:t xml:space="preserve">). Con il metodo integrale si consolidano le partecipazioni di controllo e si fornisce evidenza della quota di pertinenza di terzi, sia nello stato patrimoniale che nel conto economico. Le partecipazioni che non configurano influenza dominante sono invece consolidate con il metodo proporzionale. Quest'ultimo tipo di consolidamento prevede l'aggregazione proporzionale, sulla base della percentuale della partecipazione posseduta, delle singole voci del conto economico e dello stato patrimoniale della partecipata nei conti della capogruppo. Con questo metodo si evidenzia quindi solo la quota del valore della partecipata di proprietà del gruppo e non occorre quindi evidenziare la quota di pertinenza di terzi. </w:t>
      </w:r>
    </w:p>
    <w:p w:rsidR="00641579" w:rsidRPr="00A6762D" w:rsidRDefault="00641579" w:rsidP="007B7F98">
      <w:pPr>
        <w:widowControl w:val="0"/>
        <w:jc w:val="both"/>
        <w:rPr>
          <w:rFonts w:ascii="Arial" w:hAnsi="Arial" w:cs="Arial"/>
          <w:b/>
          <w:sz w:val="22"/>
          <w:szCs w:val="22"/>
        </w:rPr>
      </w:pPr>
    </w:p>
    <w:p w:rsidR="00FB2555" w:rsidRPr="00A6762D" w:rsidRDefault="00FB2555" w:rsidP="007B7F98">
      <w:pPr>
        <w:widowControl w:val="0"/>
        <w:jc w:val="both"/>
        <w:rPr>
          <w:rFonts w:ascii="Arial" w:hAnsi="Arial" w:cs="Arial"/>
        </w:rPr>
      </w:pPr>
      <w:r w:rsidRPr="00A6762D">
        <w:rPr>
          <w:rFonts w:ascii="Arial" w:hAnsi="Arial" w:cs="Arial"/>
        </w:rPr>
        <w:t xml:space="preserve">Viene </w:t>
      </w:r>
      <w:r w:rsidR="007B7F98" w:rsidRPr="00A6762D">
        <w:rPr>
          <w:rFonts w:ascii="Arial" w:hAnsi="Arial" w:cs="Arial"/>
        </w:rPr>
        <w:t>schematizz</w:t>
      </w:r>
      <w:r w:rsidRPr="00A6762D">
        <w:rPr>
          <w:rFonts w:ascii="Arial" w:hAnsi="Arial" w:cs="Arial"/>
        </w:rPr>
        <w:t>ata</w:t>
      </w:r>
      <w:r w:rsidR="007B7F98" w:rsidRPr="00A6762D">
        <w:rPr>
          <w:rFonts w:ascii="Arial" w:hAnsi="Arial" w:cs="Arial"/>
        </w:rPr>
        <w:t xml:space="preserve"> la situazione degli enti/società da consolidare, andando ad individuare con quale metodo (integrale o proporzionale) procedere poi all’aggregazione dei dati di bilancio.</w:t>
      </w:r>
    </w:p>
    <w:p w:rsidR="00FB2555" w:rsidRPr="00A6762D" w:rsidRDefault="00FB2555" w:rsidP="007B7F98">
      <w:pPr>
        <w:widowControl w:val="0"/>
        <w:jc w:val="both"/>
        <w:rPr>
          <w:rFonts w:ascii="Arial" w:hAnsi="Arial" w:cs="Arial"/>
        </w:rPr>
      </w:pPr>
    </w:p>
    <w:p w:rsidR="00FB2555" w:rsidRPr="00A6762D" w:rsidRDefault="00FB2555" w:rsidP="007B7F98">
      <w:pPr>
        <w:widowControl w:val="0"/>
        <w:jc w:val="both"/>
        <w:rPr>
          <w:rFonts w:ascii="Arial" w:hAnsi="Arial" w:cs="Arial"/>
          <w:b/>
        </w:rPr>
      </w:pPr>
      <w:r w:rsidRPr="00A6762D">
        <w:rPr>
          <w:rFonts w:ascii="Arial" w:hAnsi="Arial" w:cs="Arial"/>
          <w:b/>
        </w:rPr>
        <w:t>Enti/Società inseriti nel bilancio consolidato dell'anno 201</w:t>
      </w:r>
      <w:r w:rsidR="0012029A">
        <w:rPr>
          <w:rFonts w:ascii="Arial" w:hAnsi="Arial" w:cs="Arial"/>
          <w:b/>
        </w:rPr>
        <w:t>7</w:t>
      </w:r>
      <w:r w:rsidRPr="00A6762D">
        <w:rPr>
          <w:rFonts w:ascii="Arial" w:hAnsi="Arial" w:cs="Arial"/>
          <w:b/>
        </w:rPr>
        <w:t xml:space="preserve"> del Comune </w:t>
      </w:r>
      <w:r w:rsidR="0012029A">
        <w:rPr>
          <w:rFonts w:ascii="Arial" w:hAnsi="Arial" w:cs="Arial"/>
          <w:b/>
        </w:rPr>
        <w:t>di Marcaria</w:t>
      </w:r>
    </w:p>
    <w:p w:rsidR="00FB2555" w:rsidRPr="00A6762D" w:rsidRDefault="00FB2555" w:rsidP="007B7F98">
      <w:pPr>
        <w:widowControl w:val="0"/>
        <w:jc w:val="both"/>
        <w:rPr>
          <w:rFonts w:ascii="Arial" w:hAnsi="Arial" w:cs="Arial"/>
          <w:b/>
        </w:rPr>
      </w:pPr>
    </w:p>
    <w:tbl>
      <w:tblPr>
        <w:tblW w:w="0" w:type="auto"/>
        <w:jc w:val="center"/>
        <w:tblLook w:val="04A0" w:firstRow="1" w:lastRow="0" w:firstColumn="1" w:lastColumn="0" w:noHBand="0" w:noVBand="1"/>
      </w:tblPr>
      <w:tblGrid>
        <w:gridCol w:w="3423"/>
        <w:gridCol w:w="1947"/>
        <w:gridCol w:w="1948"/>
        <w:gridCol w:w="1948"/>
      </w:tblGrid>
      <w:tr w:rsidR="00FB2555" w:rsidRPr="00A6762D">
        <w:trPr>
          <w:jc w:val="center"/>
        </w:trPr>
        <w:tc>
          <w:tcPr>
            <w:tcW w:w="3423" w:type="dxa"/>
            <w:tcBorders>
              <w:bottom w:val="single" w:sz="4" w:space="0" w:color="auto"/>
            </w:tcBorders>
            <w:shd w:val="clear" w:color="auto" w:fill="EEECE1"/>
            <w:vAlign w:val="center"/>
          </w:tcPr>
          <w:p w:rsidR="00FB2555" w:rsidRPr="00A6762D" w:rsidRDefault="00FB2555" w:rsidP="00D64BFB">
            <w:pPr>
              <w:pStyle w:val="Titolo5"/>
              <w:rPr>
                <w:rFonts w:ascii="Arial" w:hAnsi="Arial" w:cs="Arial"/>
                <w:b w:val="0"/>
                <w:bCs w:val="0"/>
                <w:i w:val="0"/>
                <w:iCs w:val="0"/>
                <w:sz w:val="24"/>
                <w:szCs w:val="24"/>
              </w:rPr>
            </w:pPr>
            <w:r w:rsidRPr="00A6762D">
              <w:rPr>
                <w:rFonts w:ascii="Arial" w:hAnsi="Arial" w:cs="Arial"/>
                <w:i w:val="0"/>
                <w:iCs w:val="0"/>
                <w:sz w:val="18"/>
                <w:szCs w:val="18"/>
              </w:rPr>
              <w:t>Denominazione</w:t>
            </w:r>
          </w:p>
        </w:tc>
        <w:tc>
          <w:tcPr>
            <w:tcW w:w="1947" w:type="dxa"/>
            <w:tcBorders>
              <w:bottom w:val="single" w:sz="4" w:space="0" w:color="auto"/>
            </w:tcBorders>
            <w:shd w:val="clear" w:color="auto" w:fill="EEECE1"/>
            <w:vAlign w:val="center"/>
          </w:tcPr>
          <w:p w:rsidR="00FB2555" w:rsidRPr="00A6762D" w:rsidRDefault="00F63C9A" w:rsidP="00D64BFB">
            <w:pPr>
              <w:widowControl w:val="0"/>
              <w:jc w:val="center"/>
              <w:rPr>
                <w:rFonts w:ascii="Arial" w:hAnsi="Arial" w:cs="Arial"/>
                <w:sz w:val="24"/>
                <w:szCs w:val="24"/>
              </w:rPr>
            </w:pPr>
            <w:r w:rsidRPr="00A6762D">
              <w:rPr>
                <w:rFonts w:ascii="Arial" w:hAnsi="Arial" w:cs="Arial"/>
                <w:b/>
                <w:bCs/>
                <w:sz w:val="18"/>
                <w:szCs w:val="18"/>
              </w:rPr>
              <w:t>% partecipazione</w:t>
            </w:r>
          </w:p>
        </w:tc>
        <w:tc>
          <w:tcPr>
            <w:tcW w:w="1948" w:type="dxa"/>
            <w:tcBorders>
              <w:bottom w:val="single" w:sz="4" w:space="0" w:color="auto"/>
            </w:tcBorders>
            <w:shd w:val="clear" w:color="auto" w:fill="EEECE1"/>
            <w:vAlign w:val="center"/>
          </w:tcPr>
          <w:p w:rsidR="00FB2555" w:rsidRPr="00A6762D" w:rsidRDefault="00F63C9A" w:rsidP="00D64BFB">
            <w:pPr>
              <w:widowControl w:val="0"/>
              <w:jc w:val="center"/>
              <w:rPr>
                <w:rFonts w:ascii="Arial" w:hAnsi="Arial" w:cs="Arial"/>
                <w:b/>
                <w:bCs/>
                <w:sz w:val="18"/>
                <w:szCs w:val="18"/>
              </w:rPr>
            </w:pPr>
            <w:proofErr w:type="gramStart"/>
            <w:r w:rsidRPr="00A6762D">
              <w:rPr>
                <w:rFonts w:ascii="Arial" w:hAnsi="Arial" w:cs="Arial"/>
                <w:b/>
                <w:bCs/>
                <w:sz w:val="18"/>
                <w:szCs w:val="18"/>
              </w:rPr>
              <w:t>classificazione</w:t>
            </w:r>
            <w:proofErr w:type="gramEnd"/>
            <w:r w:rsidRPr="00A6762D">
              <w:rPr>
                <w:rFonts w:ascii="Arial" w:hAnsi="Arial" w:cs="Arial"/>
                <w:b/>
                <w:bCs/>
                <w:sz w:val="18"/>
                <w:szCs w:val="18"/>
              </w:rPr>
              <w:t xml:space="preserve"> ex </w:t>
            </w:r>
            <w:proofErr w:type="spellStart"/>
            <w:r w:rsidRPr="00A6762D">
              <w:rPr>
                <w:rFonts w:ascii="Arial" w:hAnsi="Arial" w:cs="Arial"/>
                <w:b/>
                <w:bCs/>
                <w:sz w:val="18"/>
                <w:szCs w:val="18"/>
              </w:rPr>
              <w:t>D.Lgs.</w:t>
            </w:r>
            <w:proofErr w:type="spellEnd"/>
            <w:r w:rsidRPr="00A6762D">
              <w:rPr>
                <w:rFonts w:ascii="Arial" w:hAnsi="Arial" w:cs="Arial"/>
                <w:b/>
                <w:bCs/>
                <w:sz w:val="18"/>
                <w:szCs w:val="18"/>
              </w:rPr>
              <w:t xml:space="preserve"> n. 118/2011</w:t>
            </w:r>
          </w:p>
        </w:tc>
        <w:tc>
          <w:tcPr>
            <w:tcW w:w="1948" w:type="dxa"/>
            <w:tcBorders>
              <w:bottom w:val="single" w:sz="4" w:space="0" w:color="auto"/>
            </w:tcBorders>
            <w:shd w:val="clear" w:color="auto" w:fill="EEECE1"/>
            <w:vAlign w:val="center"/>
          </w:tcPr>
          <w:p w:rsidR="00FB2555" w:rsidRPr="00A6762D" w:rsidRDefault="00B95483" w:rsidP="00D64BFB">
            <w:pPr>
              <w:widowControl w:val="0"/>
              <w:jc w:val="center"/>
              <w:rPr>
                <w:rFonts w:ascii="Arial" w:hAnsi="Arial" w:cs="Arial"/>
                <w:b/>
                <w:bCs/>
                <w:sz w:val="18"/>
                <w:szCs w:val="18"/>
              </w:rPr>
            </w:pPr>
            <w:proofErr w:type="gramStart"/>
            <w:r w:rsidRPr="00A6762D">
              <w:rPr>
                <w:rFonts w:ascii="Arial" w:hAnsi="Arial" w:cs="Arial"/>
                <w:b/>
                <w:bCs/>
                <w:sz w:val="18"/>
                <w:szCs w:val="18"/>
              </w:rPr>
              <w:t>metodo</w:t>
            </w:r>
            <w:proofErr w:type="gramEnd"/>
            <w:r w:rsidRPr="00A6762D">
              <w:rPr>
                <w:rFonts w:ascii="Arial" w:hAnsi="Arial" w:cs="Arial"/>
                <w:b/>
                <w:bCs/>
                <w:sz w:val="18"/>
                <w:szCs w:val="18"/>
              </w:rPr>
              <w:t xml:space="preserve"> consolidamento</w:t>
            </w:r>
          </w:p>
        </w:tc>
      </w:tr>
      <w:tr w:rsidR="0012029A" w:rsidRPr="00A6762D">
        <w:trPr>
          <w:jc w:val="center"/>
        </w:trPr>
        <w:tc>
          <w:tcPr>
            <w:tcW w:w="3423" w:type="dxa"/>
            <w:tcBorders>
              <w:top w:val="single" w:sz="4" w:space="0" w:color="auto"/>
              <w:left w:val="single" w:sz="4" w:space="0" w:color="auto"/>
              <w:bottom w:val="single" w:sz="4" w:space="0" w:color="auto"/>
              <w:right w:val="single" w:sz="4" w:space="0" w:color="auto"/>
            </w:tcBorders>
            <w:shd w:val="clear" w:color="auto" w:fill="FFFFFF"/>
            <w:vAlign w:val="center"/>
          </w:tcPr>
          <w:p w:rsidR="0012029A" w:rsidRPr="00A6762D" w:rsidRDefault="0012029A" w:rsidP="0012029A">
            <w:pPr>
              <w:pStyle w:val="Titolo5"/>
              <w:spacing w:line="360" w:lineRule="auto"/>
              <w:rPr>
                <w:rFonts w:ascii="Arial" w:hAnsi="Arial" w:cs="Arial"/>
                <w:bCs w:val="0"/>
                <w:iCs w:val="0"/>
                <w:sz w:val="18"/>
                <w:szCs w:val="18"/>
              </w:rPr>
            </w:pPr>
            <w:r>
              <w:rPr>
                <w:rFonts w:ascii="Arial" w:hAnsi="Arial" w:cs="Arial"/>
                <w:bCs w:val="0"/>
                <w:iCs w:val="0"/>
                <w:sz w:val="18"/>
                <w:szCs w:val="18"/>
              </w:rPr>
              <w:t>Marcaria Sviluppo S.p.A.</w:t>
            </w:r>
          </w:p>
        </w:tc>
        <w:tc>
          <w:tcPr>
            <w:tcW w:w="1947" w:type="dxa"/>
            <w:tcBorders>
              <w:top w:val="single" w:sz="4" w:space="0" w:color="auto"/>
              <w:left w:val="single" w:sz="4" w:space="0" w:color="auto"/>
              <w:bottom w:val="single" w:sz="4" w:space="0" w:color="auto"/>
              <w:right w:val="single" w:sz="4" w:space="0" w:color="auto"/>
            </w:tcBorders>
            <w:shd w:val="clear" w:color="auto" w:fill="FFFFFF"/>
            <w:vAlign w:val="center"/>
          </w:tcPr>
          <w:p w:rsidR="0012029A" w:rsidRPr="00A6762D" w:rsidRDefault="0012029A" w:rsidP="0012029A">
            <w:pPr>
              <w:widowControl w:val="0"/>
              <w:jc w:val="center"/>
              <w:rPr>
                <w:rFonts w:ascii="Arial" w:hAnsi="Arial" w:cs="Arial"/>
                <w:b/>
                <w:bCs/>
                <w:sz w:val="18"/>
                <w:szCs w:val="18"/>
              </w:rPr>
            </w:pPr>
            <w:r>
              <w:rPr>
                <w:rFonts w:ascii="Arial" w:hAnsi="Arial" w:cs="Arial"/>
                <w:b/>
                <w:bCs/>
                <w:sz w:val="18"/>
                <w:szCs w:val="18"/>
              </w:rPr>
              <w:t>100</w:t>
            </w:r>
            <w:r w:rsidRPr="00A6762D">
              <w:rPr>
                <w:rFonts w:ascii="Arial" w:hAnsi="Arial" w:cs="Arial"/>
                <w:b/>
                <w:bCs/>
                <w:sz w:val="18"/>
                <w:szCs w:val="18"/>
              </w:rPr>
              <w:t>%</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rsidR="0012029A" w:rsidRPr="00A6762D" w:rsidRDefault="0012029A" w:rsidP="0012029A">
            <w:pPr>
              <w:widowControl w:val="0"/>
              <w:spacing w:line="360" w:lineRule="auto"/>
              <w:jc w:val="center"/>
              <w:rPr>
                <w:rFonts w:ascii="Arial" w:hAnsi="Arial" w:cs="Arial"/>
                <w:bCs/>
                <w:i/>
                <w:sz w:val="18"/>
                <w:szCs w:val="18"/>
              </w:rPr>
            </w:pPr>
            <w:r>
              <w:rPr>
                <w:rFonts w:ascii="Arial" w:hAnsi="Arial" w:cs="Arial"/>
                <w:bCs/>
                <w:i/>
                <w:sz w:val="18"/>
                <w:szCs w:val="18"/>
              </w:rPr>
              <w:t>Società controllata</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rsidR="0012029A" w:rsidRPr="00A6762D" w:rsidRDefault="0012029A" w:rsidP="0012029A">
            <w:pPr>
              <w:widowControl w:val="0"/>
              <w:jc w:val="center"/>
              <w:rPr>
                <w:rFonts w:ascii="Arial" w:hAnsi="Arial" w:cs="Arial"/>
                <w:b/>
                <w:bCs/>
                <w:sz w:val="18"/>
                <w:szCs w:val="18"/>
              </w:rPr>
            </w:pPr>
            <w:r>
              <w:rPr>
                <w:rFonts w:ascii="Arial" w:hAnsi="Arial" w:cs="Arial"/>
                <w:b/>
                <w:bCs/>
                <w:sz w:val="18"/>
                <w:szCs w:val="18"/>
              </w:rPr>
              <w:t>Proporzionale</w:t>
            </w:r>
          </w:p>
        </w:tc>
      </w:tr>
      <w:tr w:rsidR="0012029A" w:rsidRPr="00A6762D">
        <w:trPr>
          <w:jc w:val="center"/>
        </w:trPr>
        <w:tc>
          <w:tcPr>
            <w:tcW w:w="3423" w:type="dxa"/>
            <w:tcBorders>
              <w:top w:val="single" w:sz="4" w:space="0" w:color="auto"/>
              <w:left w:val="single" w:sz="4" w:space="0" w:color="auto"/>
              <w:bottom w:val="single" w:sz="4" w:space="0" w:color="auto"/>
              <w:right w:val="single" w:sz="4" w:space="0" w:color="auto"/>
            </w:tcBorders>
            <w:shd w:val="clear" w:color="auto" w:fill="FFFFFF"/>
            <w:vAlign w:val="center"/>
          </w:tcPr>
          <w:p w:rsidR="0012029A" w:rsidRPr="00A6762D" w:rsidRDefault="0012029A" w:rsidP="0012029A">
            <w:pPr>
              <w:pStyle w:val="Titolo5"/>
              <w:spacing w:line="360" w:lineRule="auto"/>
              <w:rPr>
                <w:rFonts w:ascii="Arial" w:hAnsi="Arial" w:cs="Arial"/>
                <w:bCs w:val="0"/>
                <w:iCs w:val="0"/>
                <w:sz w:val="18"/>
                <w:szCs w:val="18"/>
              </w:rPr>
            </w:pPr>
            <w:r>
              <w:rPr>
                <w:rFonts w:ascii="Arial" w:hAnsi="Arial" w:cs="Arial"/>
                <w:bCs w:val="0"/>
                <w:iCs w:val="0"/>
                <w:sz w:val="18"/>
                <w:szCs w:val="18"/>
              </w:rPr>
              <w:t>Consorzio Pubblico Servizi alla Persona</w:t>
            </w:r>
          </w:p>
        </w:tc>
        <w:tc>
          <w:tcPr>
            <w:tcW w:w="1947" w:type="dxa"/>
            <w:tcBorders>
              <w:top w:val="single" w:sz="4" w:space="0" w:color="auto"/>
              <w:left w:val="single" w:sz="4" w:space="0" w:color="auto"/>
              <w:bottom w:val="single" w:sz="4" w:space="0" w:color="auto"/>
              <w:right w:val="single" w:sz="4" w:space="0" w:color="auto"/>
            </w:tcBorders>
            <w:shd w:val="clear" w:color="auto" w:fill="FFFFFF"/>
            <w:vAlign w:val="center"/>
          </w:tcPr>
          <w:p w:rsidR="0012029A" w:rsidRPr="00A6762D" w:rsidRDefault="0012029A" w:rsidP="0012029A">
            <w:pPr>
              <w:widowControl w:val="0"/>
              <w:jc w:val="center"/>
              <w:rPr>
                <w:rFonts w:ascii="Arial" w:hAnsi="Arial" w:cs="Arial"/>
                <w:b/>
                <w:bCs/>
                <w:sz w:val="18"/>
                <w:szCs w:val="18"/>
              </w:rPr>
            </w:pPr>
            <w:r>
              <w:rPr>
                <w:rFonts w:ascii="Arial" w:hAnsi="Arial" w:cs="Arial"/>
                <w:b/>
                <w:bCs/>
                <w:sz w:val="18"/>
                <w:szCs w:val="18"/>
              </w:rPr>
              <w:t>12,409</w:t>
            </w:r>
            <w:r w:rsidRPr="00A6762D">
              <w:rPr>
                <w:rFonts w:ascii="Arial" w:hAnsi="Arial" w:cs="Arial"/>
                <w:b/>
                <w:bCs/>
                <w:sz w:val="18"/>
                <w:szCs w:val="18"/>
              </w:rPr>
              <w:t>%</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rsidR="0012029A" w:rsidRPr="00A6762D" w:rsidRDefault="0012029A" w:rsidP="0012029A">
            <w:pPr>
              <w:widowControl w:val="0"/>
              <w:spacing w:line="360" w:lineRule="auto"/>
              <w:jc w:val="center"/>
              <w:rPr>
                <w:rFonts w:ascii="Arial" w:hAnsi="Arial" w:cs="Arial"/>
                <w:bCs/>
                <w:i/>
                <w:sz w:val="18"/>
                <w:szCs w:val="18"/>
              </w:rPr>
            </w:pPr>
            <w:r>
              <w:rPr>
                <w:rFonts w:ascii="Arial" w:hAnsi="Arial" w:cs="Arial"/>
                <w:bCs/>
                <w:i/>
                <w:sz w:val="18"/>
                <w:szCs w:val="18"/>
              </w:rPr>
              <w:t>Ente strumentale partecipato</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rsidR="0012029A" w:rsidRPr="00A6762D" w:rsidRDefault="0012029A" w:rsidP="0012029A">
            <w:pPr>
              <w:widowControl w:val="0"/>
              <w:jc w:val="center"/>
              <w:rPr>
                <w:rFonts w:ascii="Arial" w:hAnsi="Arial" w:cs="Arial"/>
                <w:b/>
                <w:bCs/>
                <w:sz w:val="18"/>
                <w:szCs w:val="18"/>
              </w:rPr>
            </w:pPr>
            <w:r>
              <w:rPr>
                <w:rFonts w:ascii="Arial" w:hAnsi="Arial" w:cs="Arial"/>
                <w:b/>
                <w:bCs/>
                <w:sz w:val="18"/>
                <w:szCs w:val="18"/>
              </w:rPr>
              <w:t>Proporzionale</w:t>
            </w:r>
          </w:p>
        </w:tc>
      </w:tr>
    </w:tbl>
    <w:p w:rsidR="00FB2555" w:rsidRPr="00A6762D" w:rsidRDefault="00FB2555" w:rsidP="007B7F98">
      <w:pPr>
        <w:widowControl w:val="0"/>
        <w:jc w:val="both"/>
        <w:rPr>
          <w:rFonts w:ascii="Arial" w:hAnsi="Arial" w:cs="Arial"/>
        </w:rPr>
      </w:pPr>
    </w:p>
    <w:p w:rsidR="00FB2555" w:rsidRDefault="00FB2555" w:rsidP="007B7F98">
      <w:pPr>
        <w:widowControl w:val="0"/>
        <w:jc w:val="both"/>
        <w:rPr>
          <w:rFonts w:ascii="Arial" w:hAnsi="Arial" w:cs="Arial"/>
        </w:rPr>
      </w:pPr>
    </w:p>
    <w:p w:rsidR="00613A21" w:rsidRPr="00A6762D" w:rsidRDefault="00613A21" w:rsidP="00613A21">
      <w:pPr>
        <w:widowControl w:val="0"/>
        <w:jc w:val="both"/>
        <w:rPr>
          <w:rFonts w:ascii="Arial" w:hAnsi="Arial" w:cs="Arial"/>
          <w:b/>
          <w:sz w:val="22"/>
          <w:szCs w:val="22"/>
        </w:rPr>
      </w:pPr>
      <w:r>
        <w:rPr>
          <w:rFonts w:ascii="Arial" w:hAnsi="Arial" w:cs="Arial"/>
          <w:b/>
          <w:sz w:val="22"/>
          <w:szCs w:val="22"/>
        </w:rPr>
        <w:t>Variazioni intervenute rispetto all’esercizio precedente</w:t>
      </w:r>
    </w:p>
    <w:p w:rsidR="00613A21" w:rsidRDefault="00613A21" w:rsidP="007B7F98">
      <w:pPr>
        <w:widowControl w:val="0"/>
        <w:jc w:val="both"/>
        <w:rPr>
          <w:rFonts w:ascii="Arial" w:hAnsi="Arial" w:cs="Arial"/>
        </w:rPr>
      </w:pPr>
    </w:p>
    <w:p w:rsidR="00613A21" w:rsidRDefault="00613A21" w:rsidP="00613A21">
      <w:pPr>
        <w:widowControl w:val="0"/>
        <w:jc w:val="both"/>
        <w:rPr>
          <w:rFonts w:ascii="Arial" w:hAnsi="Arial" w:cs="Arial"/>
        </w:rPr>
      </w:pPr>
      <w:r>
        <w:rPr>
          <w:rFonts w:ascii="Arial" w:hAnsi="Arial" w:cs="Arial"/>
        </w:rPr>
        <w:t>Rispetto al bilancio consolidato 2016, il bilancio consolidato redatto per l’esercizio 2017 presenta le seguenti differenze:</w:t>
      </w:r>
    </w:p>
    <w:p w:rsidR="00613A21" w:rsidRDefault="00613A21" w:rsidP="00613A21">
      <w:pPr>
        <w:pStyle w:val="Paragrafoelenco"/>
        <w:widowControl w:val="0"/>
        <w:numPr>
          <w:ilvl w:val="0"/>
          <w:numId w:val="18"/>
        </w:numPr>
        <w:jc w:val="both"/>
        <w:rPr>
          <w:rFonts w:ascii="Arial" w:hAnsi="Arial" w:cs="Arial"/>
        </w:rPr>
      </w:pPr>
      <w:r>
        <w:rPr>
          <w:rFonts w:ascii="Arial" w:hAnsi="Arial" w:cs="Arial"/>
        </w:rPr>
        <w:t>Perimetro di consolidamento: inserimento del Consorzio pubblico Servizi alla Persona, non presente nel bilancio consolidato 2016;</w:t>
      </w:r>
    </w:p>
    <w:p w:rsidR="00613A21" w:rsidRPr="00613A21" w:rsidRDefault="00613A21" w:rsidP="00613A21">
      <w:pPr>
        <w:pStyle w:val="Paragrafoelenco"/>
        <w:widowControl w:val="0"/>
        <w:numPr>
          <w:ilvl w:val="0"/>
          <w:numId w:val="18"/>
        </w:numPr>
        <w:jc w:val="both"/>
        <w:rPr>
          <w:rFonts w:ascii="Arial" w:hAnsi="Arial" w:cs="Arial"/>
        </w:rPr>
      </w:pPr>
      <w:r>
        <w:rPr>
          <w:rFonts w:ascii="Arial" w:hAnsi="Arial" w:cs="Arial"/>
        </w:rPr>
        <w:t>Metodo di consolidamento: nel bilancio 2017 si è utilizzato il metodo proporzionale per consolidare entrambe le società \ enti, mentre nel bilancio 2016 era stato usato il metodo integrale per consolidare la sola società controllata.</w:t>
      </w:r>
    </w:p>
    <w:p w:rsidR="00613A21" w:rsidRPr="00A6762D" w:rsidRDefault="00613A21" w:rsidP="007B7F98">
      <w:pPr>
        <w:widowControl w:val="0"/>
        <w:jc w:val="both"/>
        <w:rPr>
          <w:rFonts w:ascii="Arial" w:hAnsi="Arial" w:cs="Arial"/>
        </w:rPr>
      </w:pPr>
    </w:p>
    <w:p w:rsidR="00AE1D95" w:rsidRPr="00A6762D" w:rsidRDefault="00AE1D95">
      <w:pPr>
        <w:widowControl w:val="0"/>
        <w:jc w:val="both"/>
        <w:rPr>
          <w:rFonts w:ascii="Arial" w:hAnsi="Arial" w:cs="Arial"/>
        </w:rPr>
      </w:pPr>
    </w:p>
    <w:p w:rsidR="00613A21" w:rsidRDefault="00613A21">
      <w:r>
        <w:br w:type="page"/>
      </w:r>
    </w:p>
    <w:tbl>
      <w:tblPr>
        <w:tblW w:w="9709" w:type="dxa"/>
        <w:tblInd w:w="71" w:type="dxa"/>
        <w:tblLayout w:type="fixed"/>
        <w:tblCellMar>
          <w:left w:w="0" w:type="dxa"/>
          <w:right w:w="0" w:type="dxa"/>
        </w:tblCellMar>
        <w:tblLook w:val="0000" w:firstRow="0" w:lastRow="0" w:firstColumn="0" w:lastColumn="0" w:noHBand="0" w:noVBand="0"/>
      </w:tblPr>
      <w:tblGrid>
        <w:gridCol w:w="9709"/>
      </w:tblGrid>
      <w:tr w:rsidR="006C7C9F" w:rsidRPr="00A6762D" w:rsidTr="00613A21">
        <w:tc>
          <w:tcPr>
            <w:tcW w:w="9709" w:type="dxa"/>
            <w:tcBorders>
              <w:top w:val="nil"/>
              <w:left w:val="nil"/>
              <w:bottom w:val="nil"/>
              <w:right w:val="nil"/>
            </w:tcBorders>
            <w:shd w:val="pct12" w:color="auto" w:fill="FFFFFF"/>
          </w:tcPr>
          <w:p w:rsidR="006C7C9F" w:rsidRPr="00A6762D" w:rsidRDefault="006C7C9F">
            <w:pPr>
              <w:rPr>
                <w:rFonts w:ascii="Arial" w:hAnsi="Arial" w:cs="Arial"/>
                <w:b/>
                <w:bCs/>
              </w:rPr>
            </w:pPr>
            <w:r w:rsidRPr="00A6762D">
              <w:rPr>
                <w:rFonts w:ascii="Arial" w:hAnsi="Arial" w:cs="Arial"/>
                <w:b/>
                <w:bCs/>
              </w:rPr>
              <w:lastRenderedPageBreak/>
              <w:t>Andamento della gestione</w:t>
            </w:r>
          </w:p>
        </w:tc>
      </w:tr>
    </w:tbl>
    <w:p w:rsidR="006C7C9F" w:rsidRPr="00A6762D" w:rsidRDefault="006C7C9F">
      <w:pPr>
        <w:widowControl w:val="0"/>
        <w:jc w:val="both"/>
        <w:rPr>
          <w:rFonts w:ascii="Arial" w:hAnsi="Arial" w:cs="Arial"/>
        </w:rPr>
      </w:pPr>
    </w:p>
    <w:p w:rsidR="006C7C9F" w:rsidRPr="00A6762D" w:rsidRDefault="006C7C9F">
      <w:pPr>
        <w:rPr>
          <w:rFonts w:ascii="Arial" w:hAnsi="Arial" w:cs="Arial"/>
          <w:b/>
          <w:bCs/>
        </w:rPr>
      </w:pPr>
      <w:r w:rsidRPr="00A6762D">
        <w:rPr>
          <w:rFonts w:ascii="Arial" w:hAnsi="Arial" w:cs="Arial"/>
          <w:b/>
          <w:bCs/>
        </w:rPr>
        <w:t>Principali dati economici</w:t>
      </w:r>
    </w:p>
    <w:p w:rsidR="006C7C9F" w:rsidRPr="00A6762D" w:rsidRDefault="006C7C9F">
      <w:pPr>
        <w:rPr>
          <w:rFonts w:ascii="Arial" w:hAnsi="Arial" w:cs="Arial"/>
          <w:b/>
          <w:bCs/>
        </w:rPr>
      </w:pPr>
    </w:p>
    <w:p w:rsidR="006C7C9F" w:rsidRPr="00A6762D" w:rsidRDefault="006C7C9F">
      <w:pPr>
        <w:widowControl w:val="0"/>
        <w:jc w:val="both"/>
        <w:rPr>
          <w:rFonts w:ascii="Arial" w:hAnsi="Arial" w:cs="Arial"/>
        </w:rPr>
      </w:pPr>
      <w:r w:rsidRPr="00A6762D">
        <w:rPr>
          <w:rFonts w:ascii="Arial" w:hAnsi="Arial" w:cs="Arial"/>
        </w:rPr>
        <w:t>Il conto economico riclassificato del gruppo confrontato con quello dell’esercizio precedente è il seguente:</w:t>
      </w:r>
    </w:p>
    <w:tbl>
      <w:tblPr>
        <w:tblW w:w="8460" w:type="dxa"/>
        <w:tblCellMar>
          <w:left w:w="70" w:type="dxa"/>
          <w:right w:w="70" w:type="dxa"/>
        </w:tblCellMar>
        <w:tblLook w:val="04A0" w:firstRow="1" w:lastRow="0" w:firstColumn="1" w:lastColumn="0" w:noHBand="0" w:noVBand="1"/>
      </w:tblPr>
      <w:tblGrid>
        <w:gridCol w:w="5020"/>
        <w:gridCol w:w="1720"/>
        <w:gridCol w:w="1720"/>
      </w:tblGrid>
      <w:tr w:rsidR="008A02ED" w:rsidRPr="008A02ED" w:rsidTr="008A02ED">
        <w:trPr>
          <w:trHeight w:val="260"/>
        </w:trPr>
        <w:tc>
          <w:tcPr>
            <w:tcW w:w="5020" w:type="dxa"/>
            <w:tcBorders>
              <w:top w:val="single" w:sz="8" w:space="0" w:color="auto"/>
              <w:left w:val="single" w:sz="8" w:space="0" w:color="auto"/>
              <w:bottom w:val="single" w:sz="8" w:space="0" w:color="auto"/>
              <w:right w:val="nil"/>
            </w:tcBorders>
            <w:shd w:val="clear" w:color="000000" w:fill="F2F2F2"/>
            <w:vAlign w:val="center"/>
            <w:hideMark/>
          </w:tcPr>
          <w:p w:rsidR="008A02ED" w:rsidRPr="008A02ED" w:rsidRDefault="008A02ED" w:rsidP="008A02ED">
            <w:pPr>
              <w:autoSpaceDE/>
              <w:autoSpaceDN/>
              <w:rPr>
                <w:rFonts w:ascii="Arial" w:hAnsi="Arial" w:cs="Arial"/>
                <w:sz w:val="18"/>
                <w:szCs w:val="18"/>
              </w:rPr>
            </w:pPr>
            <w:r w:rsidRPr="008A02ED">
              <w:rPr>
                <w:rFonts w:ascii="Arial" w:hAnsi="Arial" w:cs="Arial"/>
                <w:sz w:val="18"/>
                <w:szCs w:val="18"/>
              </w:rPr>
              <w:t> </w:t>
            </w:r>
          </w:p>
        </w:tc>
        <w:tc>
          <w:tcPr>
            <w:tcW w:w="1720" w:type="dxa"/>
            <w:tcBorders>
              <w:top w:val="single" w:sz="8" w:space="0" w:color="auto"/>
              <w:left w:val="nil"/>
              <w:bottom w:val="single" w:sz="8" w:space="0" w:color="auto"/>
              <w:right w:val="single" w:sz="8" w:space="0" w:color="auto"/>
            </w:tcBorders>
            <w:shd w:val="clear" w:color="000000" w:fill="F2F2F2"/>
            <w:vAlign w:val="center"/>
            <w:hideMark/>
          </w:tcPr>
          <w:p w:rsidR="008A02ED" w:rsidRPr="008A02ED" w:rsidRDefault="008A02ED" w:rsidP="008A02ED">
            <w:pPr>
              <w:autoSpaceDE/>
              <w:autoSpaceDN/>
              <w:jc w:val="center"/>
              <w:rPr>
                <w:rFonts w:ascii="Arial" w:hAnsi="Arial" w:cs="Arial"/>
                <w:b/>
                <w:bCs/>
                <w:sz w:val="18"/>
                <w:szCs w:val="18"/>
              </w:rPr>
            </w:pPr>
            <w:r w:rsidRPr="008A02ED">
              <w:rPr>
                <w:rFonts w:ascii="Arial" w:hAnsi="Arial" w:cs="Arial"/>
                <w:b/>
                <w:bCs/>
                <w:sz w:val="18"/>
                <w:szCs w:val="18"/>
              </w:rPr>
              <w:t>31/12/2017</w:t>
            </w:r>
          </w:p>
        </w:tc>
        <w:tc>
          <w:tcPr>
            <w:tcW w:w="1720" w:type="dxa"/>
            <w:tcBorders>
              <w:top w:val="single" w:sz="8" w:space="0" w:color="auto"/>
              <w:left w:val="single" w:sz="4" w:space="0" w:color="auto"/>
              <w:bottom w:val="single" w:sz="8" w:space="0" w:color="auto"/>
              <w:right w:val="single" w:sz="4" w:space="0" w:color="auto"/>
            </w:tcBorders>
            <w:shd w:val="clear" w:color="000000" w:fill="F2F2F2"/>
            <w:vAlign w:val="center"/>
            <w:hideMark/>
          </w:tcPr>
          <w:p w:rsidR="008A02ED" w:rsidRPr="008A02ED" w:rsidRDefault="008A02ED" w:rsidP="008A02ED">
            <w:pPr>
              <w:autoSpaceDE/>
              <w:autoSpaceDN/>
              <w:jc w:val="center"/>
              <w:rPr>
                <w:rFonts w:ascii="Arial" w:hAnsi="Arial" w:cs="Arial"/>
                <w:b/>
                <w:bCs/>
                <w:sz w:val="18"/>
                <w:szCs w:val="18"/>
              </w:rPr>
            </w:pPr>
            <w:r w:rsidRPr="008A02ED">
              <w:rPr>
                <w:rFonts w:ascii="Arial" w:hAnsi="Arial" w:cs="Arial"/>
                <w:b/>
                <w:bCs/>
                <w:sz w:val="18"/>
                <w:szCs w:val="18"/>
              </w:rPr>
              <w:t>31/12/2016</w:t>
            </w:r>
          </w:p>
        </w:tc>
      </w:tr>
      <w:tr w:rsidR="008A02ED" w:rsidRPr="008A02ED" w:rsidTr="008A02ED">
        <w:trPr>
          <w:trHeight w:val="250"/>
        </w:trPr>
        <w:tc>
          <w:tcPr>
            <w:tcW w:w="5020" w:type="dxa"/>
            <w:tcBorders>
              <w:top w:val="nil"/>
              <w:left w:val="single" w:sz="8" w:space="0" w:color="auto"/>
              <w:bottom w:val="nil"/>
              <w:right w:val="nil"/>
            </w:tcBorders>
            <w:shd w:val="clear" w:color="000000" w:fill="FFFFFF"/>
            <w:vAlign w:val="center"/>
            <w:hideMark/>
          </w:tcPr>
          <w:p w:rsidR="008A02ED" w:rsidRPr="008A02ED" w:rsidRDefault="008A02ED" w:rsidP="008A02ED">
            <w:pPr>
              <w:autoSpaceDE/>
              <w:autoSpaceDN/>
              <w:rPr>
                <w:rFonts w:ascii="Arial" w:hAnsi="Arial" w:cs="Arial"/>
                <w:sz w:val="18"/>
                <w:szCs w:val="18"/>
              </w:rPr>
            </w:pPr>
            <w:r w:rsidRPr="008A02ED">
              <w:rPr>
                <w:rFonts w:ascii="Arial" w:hAnsi="Arial" w:cs="Arial"/>
                <w:sz w:val="18"/>
                <w:szCs w:val="18"/>
              </w:rPr>
              <w:t>Ricavi netti</w:t>
            </w:r>
          </w:p>
        </w:tc>
        <w:tc>
          <w:tcPr>
            <w:tcW w:w="1720" w:type="dxa"/>
            <w:tcBorders>
              <w:top w:val="nil"/>
              <w:left w:val="nil"/>
              <w:bottom w:val="nil"/>
              <w:right w:val="single" w:sz="8"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 xml:space="preserve">                4.092.191 </w:t>
            </w:r>
          </w:p>
        </w:tc>
        <w:tc>
          <w:tcPr>
            <w:tcW w:w="1720" w:type="dxa"/>
            <w:tcBorders>
              <w:top w:val="nil"/>
              <w:left w:val="nil"/>
              <w:bottom w:val="nil"/>
              <w:right w:val="single" w:sz="8"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 xml:space="preserve">                5.242.317 </w:t>
            </w:r>
          </w:p>
        </w:tc>
      </w:tr>
      <w:tr w:rsidR="008A02ED" w:rsidRPr="008A02ED" w:rsidTr="008A02ED">
        <w:trPr>
          <w:trHeight w:val="250"/>
        </w:trPr>
        <w:tc>
          <w:tcPr>
            <w:tcW w:w="5020" w:type="dxa"/>
            <w:tcBorders>
              <w:top w:val="nil"/>
              <w:left w:val="single" w:sz="8" w:space="0" w:color="auto"/>
              <w:bottom w:val="nil"/>
              <w:right w:val="nil"/>
            </w:tcBorders>
            <w:shd w:val="clear" w:color="000000" w:fill="FFFFFF"/>
            <w:vAlign w:val="center"/>
            <w:hideMark/>
          </w:tcPr>
          <w:p w:rsidR="008A02ED" w:rsidRPr="008A02ED" w:rsidRDefault="008A02ED" w:rsidP="008A02ED">
            <w:pPr>
              <w:autoSpaceDE/>
              <w:autoSpaceDN/>
              <w:rPr>
                <w:rFonts w:ascii="Arial" w:hAnsi="Arial" w:cs="Arial"/>
                <w:sz w:val="18"/>
                <w:szCs w:val="18"/>
              </w:rPr>
            </w:pPr>
            <w:r w:rsidRPr="008A02ED">
              <w:rPr>
                <w:rFonts w:ascii="Arial" w:hAnsi="Arial" w:cs="Arial"/>
                <w:sz w:val="18"/>
                <w:szCs w:val="18"/>
              </w:rPr>
              <w:t>Costi esterni</w:t>
            </w:r>
          </w:p>
        </w:tc>
        <w:tc>
          <w:tcPr>
            <w:tcW w:w="1720" w:type="dxa"/>
            <w:tcBorders>
              <w:top w:val="nil"/>
              <w:left w:val="nil"/>
              <w:bottom w:val="nil"/>
              <w:right w:val="single" w:sz="8"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 xml:space="preserve">-              3.817.586 </w:t>
            </w:r>
          </w:p>
        </w:tc>
        <w:tc>
          <w:tcPr>
            <w:tcW w:w="1720" w:type="dxa"/>
            <w:tcBorders>
              <w:top w:val="nil"/>
              <w:left w:val="nil"/>
              <w:bottom w:val="nil"/>
              <w:right w:val="single" w:sz="8"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 xml:space="preserve">-              3.626.642 </w:t>
            </w:r>
          </w:p>
        </w:tc>
      </w:tr>
      <w:tr w:rsidR="008A02ED" w:rsidRPr="008A02ED" w:rsidTr="008A02ED">
        <w:trPr>
          <w:trHeight w:val="260"/>
        </w:trPr>
        <w:tc>
          <w:tcPr>
            <w:tcW w:w="5020" w:type="dxa"/>
            <w:tcBorders>
              <w:top w:val="nil"/>
              <w:left w:val="single" w:sz="8" w:space="0" w:color="auto"/>
              <w:bottom w:val="single" w:sz="8" w:space="0" w:color="auto"/>
              <w:right w:val="nil"/>
            </w:tcBorders>
            <w:shd w:val="clear" w:color="000000" w:fill="FFFFFF"/>
            <w:vAlign w:val="center"/>
            <w:hideMark/>
          </w:tcPr>
          <w:p w:rsidR="008A02ED" w:rsidRPr="008A02ED" w:rsidRDefault="008A02ED" w:rsidP="008A02ED">
            <w:pPr>
              <w:autoSpaceDE/>
              <w:autoSpaceDN/>
              <w:rPr>
                <w:rFonts w:ascii="Arial" w:hAnsi="Arial" w:cs="Arial"/>
                <w:b/>
                <w:bCs/>
                <w:sz w:val="18"/>
                <w:szCs w:val="18"/>
              </w:rPr>
            </w:pPr>
            <w:r w:rsidRPr="008A02ED">
              <w:rPr>
                <w:rFonts w:ascii="Arial" w:hAnsi="Arial" w:cs="Arial"/>
                <w:b/>
                <w:bCs/>
                <w:sz w:val="18"/>
                <w:szCs w:val="18"/>
              </w:rPr>
              <w:t>Valore Aggiunto</w:t>
            </w:r>
          </w:p>
        </w:tc>
        <w:tc>
          <w:tcPr>
            <w:tcW w:w="1720" w:type="dxa"/>
            <w:tcBorders>
              <w:top w:val="nil"/>
              <w:left w:val="nil"/>
              <w:bottom w:val="single" w:sz="8" w:space="0" w:color="auto"/>
              <w:right w:val="single" w:sz="8" w:space="0" w:color="auto"/>
            </w:tcBorders>
            <w:shd w:val="clear" w:color="000000" w:fill="FFFFFF"/>
            <w:vAlign w:val="center"/>
            <w:hideMark/>
          </w:tcPr>
          <w:p w:rsidR="008A02ED" w:rsidRPr="008A02ED" w:rsidRDefault="008A02ED" w:rsidP="008A02ED">
            <w:pPr>
              <w:autoSpaceDE/>
              <w:autoSpaceDN/>
              <w:jc w:val="right"/>
              <w:rPr>
                <w:rFonts w:ascii="Arial" w:hAnsi="Arial" w:cs="Arial"/>
                <w:b/>
                <w:bCs/>
                <w:sz w:val="18"/>
                <w:szCs w:val="18"/>
              </w:rPr>
            </w:pPr>
            <w:r w:rsidRPr="008A02ED">
              <w:rPr>
                <w:rFonts w:ascii="Arial" w:hAnsi="Arial" w:cs="Arial"/>
                <w:b/>
                <w:bCs/>
                <w:sz w:val="18"/>
                <w:szCs w:val="18"/>
              </w:rPr>
              <w:t xml:space="preserve">                   274.606 </w:t>
            </w:r>
          </w:p>
        </w:tc>
        <w:tc>
          <w:tcPr>
            <w:tcW w:w="1720" w:type="dxa"/>
            <w:tcBorders>
              <w:top w:val="nil"/>
              <w:left w:val="nil"/>
              <w:bottom w:val="single" w:sz="8" w:space="0" w:color="auto"/>
              <w:right w:val="single" w:sz="8" w:space="0" w:color="auto"/>
            </w:tcBorders>
            <w:shd w:val="clear" w:color="000000" w:fill="FFFFFF"/>
            <w:vAlign w:val="center"/>
            <w:hideMark/>
          </w:tcPr>
          <w:p w:rsidR="008A02ED" w:rsidRPr="008A02ED" w:rsidRDefault="008A02ED" w:rsidP="008A02ED">
            <w:pPr>
              <w:autoSpaceDE/>
              <w:autoSpaceDN/>
              <w:jc w:val="right"/>
              <w:rPr>
                <w:rFonts w:ascii="Arial" w:hAnsi="Arial" w:cs="Arial"/>
                <w:b/>
                <w:bCs/>
                <w:sz w:val="18"/>
                <w:szCs w:val="18"/>
              </w:rPr>
            </w:pPr>
            <w:r w:rsidRPr="008A02ED">
              <w:rPr>
                <w:rFonts w:ascii="Arial" w:hAnsi="Arial" w:cs="Arial"/>
                <w:b/>
                <w:bCs/>
                <w:sz w:val="18"/>
                <w:szCs w:val="18"/>
              </w:rPr>
              <w:t xml:space="preserve">                1.615.675 </w:t>
            </w:r>
          </w:p>
        </w:tc>
      </w:tr>
      <w:tr w:rsidR="008A02ED" w:rsidRPr="008A02ED" w:rsidTr="008A02ED">
        <w:trPr>
          <w:trHeight w:val="250"/>
        </w:trPr>
        <w:tc>
          <w:tcPr>
            <w:tcW w:w="5020" w:type="dxa"/>
            <w:tcBorders>
              <w:top w:val="nil"/>
              <w:left w:val="single" w:sz="8" w:space="0" w:color="auto"/>
              <w:bottom w:val="nil"/>
              <w:right w:val="nil"/>
            </w:tcBorders>
            <w:shd w:val="clear" w:color="auto" w:fill="auto"/>
            <w:vAlign w:val="center"/>
            <w:hideMark/>
          </w:tcPr>
          <w:p w:rsidR="008A02ED" w:rsidRPr="008A02ED" w:rsidRDefault="008A02ED" w:rsidP="008A02ED">
            <w:pPr>
              <w:autoSpaceDE/>
              <w:autoSpaceDN/>
              <w:rPr>
                <w:rFonts w:ascii="Arial" w:hAnsi="Arial" w:cs="Arial"/>
                <w:sz w:val="18"/>
                <w:szCs w:val="18"/>
              </w:rPr>
            </w:pPr>
            <w:r w:rsidRPr="008A02ED">
              <w:rPr>
                <w:rFonts w:ascii="Arial" w:hAnsi="Arial" w:cs="Arial"/>
                <w:sz w:val="18"/>
                <w:szCs w:val="18"/>
              </w:rPr>
              <w:t>Costo del lavoro</w:t>
            </w:r>
          </w:p>
        </w:tc>
        <w:tc>
          <w:tcPr>
            <w:tcW w:w="1720" w:type="dxa"/>
            <w:tcBorders>
              <w:top w:val="nil"/>
              <w:left w:val="nil"/>
              <w:bottom w:val="nil"/>
              <w:right w:val="single" w:sz="8"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 xml:space="preserve">-                 969.146 </w:t>
            </w:r>
          </w:p>
        </w:tc>
        <w:tc>
          <w:tcPr>
            <w:tcW w:w="1720" w:type="dxa"/>
            <w:tcBorders>
              <w:top w:val="nil"/>
              <w:left w:val="nil"/>
              <w:bottom w:val="nil"/>
              <w:right w:val="single" w:sz="8"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 xml:space="preserve">-              1.014.770 </w:t>
            </w:r>
          </w:p>
        </w:tc>
      </w:tr>
      <w:tr w:rsidR="008A02ED" w:rsidRPr="008A02ED" w:rsidTr="008A02ED">
        <w:trPr>
          <w:trHeight w:val="260"/>
        </w:trPr>
        <w:tc>
          <w:tcPr>
            <w:tcW w:w="5020" w:type="dxa"/>
            <w:tcBorders>
              <w:top w:val="nil"/>
              <w:left w:val="single" w:sz="8" w:space="0" w:color="auto"/>
              <w:bottom w:val="single" w:sz="8" w:space="0" w:color="auto"/>
              <w:right w:val="nil"/>
            </w:tcBorders>
            <w:shd w:val="clear" w:color="000000" w:fill="FFFFFF"/>
            <w:vAlign w:val="center"/>
            <w:hideMark/>
          </w:tcPr>
          <w:p w:rsidR="008A02ED" w:rsidRPr="008A02ED" w:rsidRDefault="008A02ED" w:rsidP="008A02ED">
            <w:pPr>
              <w:autoSpaceDE/>
              <w:autoSpaceDN/>
              <w:rPr>
                <w:rFonts w:ascii="Arial" w:hAnsi="Arial" w:cs="Arial"/>
                <w:b/>
                <w:bCs/>
                <w:sz w:val="18"/>
                <w:szCs w:val="18"/>
              </w:rPr>
            </w:pPr>
            <w:r w:rsidRPr="008A02ED">
              <w:rPr>
                <w:rFonts w:ascii="Arial" w:hAnsi="Arial" w:cs="Arial"/>
                <w:b/>
                <w:bCs/>
                <w:sz w:val="18"/>
                <w:szCs w:val="18"/>
              </w:rPr>
              <w:t>Margine Operativo Lordo</w:t>
            </w:r>
          </w:p>
        </w:tc>
        <w:tc>
          <w:tcPr>
            <w:tcW w:w="1720" w:type="dxa"/>
            <w:tcBorders>
              <w:top w:val="nil"/>
              <w:left w:val="nil"/>
              <w:bottom w:val="single" w:sz="8" w:space="0" w:color="auto"/>
              <w:right w:val="single" w:sz="8" w:space="0" w:color="auto"/>
            </w:tcBorders>
            <w:shd w:val="clear" w:color="000000" w:fill="FFFFFF"/>
            <w:vAlign w:val="center"/>
            <w:hideMark/>
          </w:tcPr>
          <w:p w:rsidR="008A02ED" w:rsidRPr="008A02ED" w:rsidRDefault="008A02ED" w:rsidP="008A02ED">
            <w:pPr>
              <w:autoSpaceDE/>
              <w:autoSpaceDN/>
              <w:jc w:val="right"/>
              <w:rPr>
                <w:rFonts w:ascii="Arial" w:hAnsi="Arial" w:cs="Arial"/>
                <w:b/>
                <w:bCs/>
                <w:sz w:val="18"/>
                <w:szCs w:val="18"/>
              </w:rPr>
            </w:pPr>
            <w:r w:rsidRPr="008A02ED">
              <w:rPr>
                <w:rFonts w:ascii="Arial" w:hAnsi="Arial" w:cs="Arial"/>
                <w:b/>
                <w:bCs/>
                <w:sz w:val="18"/>
                <w:szCs w:val="18"/>
              </w:rPr>
              <w:t xml:space="preserve">-                 694.541 </w:t>
            </w:r>
          </w:p>
        </w:tc>
        <w:tc>
          <w:tcPr>
            <w:tcW w:w="1720" w:type="dxa"/>
            <w:tcBorders>
              <w:top w:val="nil"/>
              <w:left w:val="nil"/>
              <w:bottom w:val="single" w:sz="8" w:space="0" w:color="auto"/>
              <w:right w:val="single" w:sz="8" w:space="0" w:color="auto"/>
            </w:tcBorders>
            <w:shd w:val="clear" w:color="000000" w:fill="FFFFFF"/>
            <w:vAlign w:val="center"/>
            <w:hideMark/>
          </w:tcPr>
          <w:p w:rsidR="008A02ED" w:rsidRPr="008A02ED" w:rsidRDefault="008A02ED" w:rsidP="008A02ED">
            <w:pPr>
              <w:autoSpaceDE/>
              <w:autoSpaceDN/>
              <w:jc w:val="right"/>
              <w:rPr>
                <w:rFonts w:ascii="Arial" w:hAnsi="Arial" w:cs="Arial"/>
                <w:b/>
                <w:bCs/>
                <w:sz w:val="18"/>
                <w:szCs w:val="18"/>
              </w:rPr>
            </w:pPr>
            <w:r w:rsidRPr="008A02ED">
              <w:rPr>
                <w:rFonts w:ascii="Arial" w:hAnsi="Arial" w:cs="Arial"/>
                <w:b/>
                <w:bCs/>
                <w:sz w:val="18"/>
                <w:szCs w:val="18"/>
              </w:rPr>
              <w:t xml:space="preserve">                   600.905 </w:t>
            </w:r>
          </w:p>
        </w:tc>
      </w:tr>
      <w:tr w:rsidR="008A02ED" w:rsidRPr="008A02ED" w:rsidTr="008A02ED">
        <w:trPr>
          <w:trHeight w:val="250"/>
        </w:trPr>
        <w:tc>
          <w:tcPr>
            <w:tcW w:w="5020" w:type="dxa"/>
            <w:tcBorders>
              <w:top w:val="nil"/>
              <w:left w:val="single" w:sz="8" w:space="0" w:color="auto"/>
              <w:bottom w:val="nil"/>
              <w:right w:val="nil"/>
            </w:tcBorders>
            <w:shd w:val="clear" w:color="auto" w:fill="auto"/>
            <w:vAlign w:val="center"/>
            <w:hideMark/>
          </w:tcPr>
          <w:p w:rsidR="008A02ED" w:rsidRPr="008A02ED" w:rsidRDefault="008A02ED" w:rsidP="008A02ED">
            <w:pPr>
              <w:autoSpaceDE/>
              <w:autoSpaceDN/>
              <w:rPr>
                <w:rFonts w:ascii="Arial" w:hAnsi="Arial" w:cs="Arial"/>
                <w:sz w:val="18"/>
                <w:szCs w:val="18"/>
              </w:rPr>
            </w:pPr>
            <w:r w:rsidRPr="008A02ED">
              <w:rPr>
                <w:rFonts w:ascii="Arial" w:hAnsi="Arial" w:cs="Arial"/>
                <w:sz w:val="18"/>
                <w:szCs w:val="18"/>
              </w:rPr>
              <w:t>Ammortamenti, svalutazioni ed altri accantonamenti</w:t>
            </w:r>
          </w:p>
        </w:tc>
        <w:tc>
          <w:tcPr>
            <w:tcW w:w="1720" w:type="dxa"/>
            <w:tcBorders>
              <w:top w:val="nil"/>
              <w:left w:val="nil"/>
              <w:bottom w:val="nil"/>
              <w:right w:val="single" w:sz="8"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 xml:space="preserve">-                 357.326 </w:t>
            </w:r>
          </w:p>
        </w:tc>
        <w:tc>
          <w:tcPr>
            <w:tcW w:w="1720" w:type="dxa"/>
            <w:tcBorders>
              <w:top w:val="nil"/>
              <w:left w:val="nil"/>
              <w:bottom w:val="nil"/>
              <w:right w:val="single" w:sz="8"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 xml:space="preserve">-              1.566.841 </w:t>
            </w:r>
          </w:p>
        </w:tc>
      </w:tr>
      <w:tr w:rsidR="008A02ED" w:rsidRPr="008A02ED" w:rsidTr="008A02ED">
        <w:trPr>
          <w:trHeight w:val="260"/>
        </w:trPr>
        <w:tc>
          <w:tcPr>
            <w:tcW w:w="5020" w:type="dxa"/>
            <w:tcBorders>
              <w:top w:val="nil"/>
              <w:left w:val="single" w:sz="8" w:space="0" w:color="auto"/>
              <w:bottom w:val="single" w:sz="8" w:space="0" w:color="auto"/>
              <w:right w:val="nil"/>
            </w:tcBorders>
            <w:shd w:val="clear" w:color="000000" w:fill="FFFFFF"/>
            <w:vAlign w:val="center"/>
            <w:hideMark/>
          </w:tcPr>
          <w:p w:rsidR="008A02ED" w:rsidRPr="008A02ED" w:rsidRDefault="008A02ED" w:rsidP="008A02ED">
            <w:pPr>
              <w:autoSpaceDE/>
              <w:autoSpaceDN/>
              <w:rPr>
                <w:rFonts w:ascii="Arial" w:hAnsi="Arial" w:cs="Arial"/>
                <w:b/>
                <w:bCs/>
                <w:sz w:val="18"/>
                <w:szCs w:val="18"/>
              </w:rPr>
            </w:pPr>
            <w:r w:rsidRPr="008A02ED">
              <w:rPr>
                <w:rFonts w:ascii="Arial" w:hAnsi="Arial" w:cs="Arial"/>
                <w:b/>
                <w:bCs/>
                <w:sz w:val="18"/>
                <w:szCs w:val="18"/>
              </w:rPr>
              <w:t>Risultato Operativo</w:t>
            </w:r>
          </w:p>
        </w:tc>
        <w:tc>
          <w:tcPr>
            <w:tcW w:w="1720" w:type="dxa"/>
            <w:tcBorders>
              <w:top w:val="nil"/>
              <w:left w:val="nil"/>
              <w:bottom w:val="single" w:sz="8" w:space="0" w:color="auto"/>
              <w:right w:val="single" w:sz="8" w:space="0" w:color="auto"/>
            </w:tcBorders>
            <w:shd w:val="clear" w:color="000000" w:fill="FFFFFF"/>
            <w:vAlign w:val="center"/>
            <w:hideMark/>
          </w:tcPr>
          <w:p w:rsidR="008A02ED" w:rsidRPr="008A02ED" w:rsidRDefault="008A02ED" w:rsidP="008A02ED">
            <w:pPr>
              <w:autoSpaceDE/>
              <w:autoSpaceDN/>
              <w:jc w:val="right"/>
              <w:rPr>
                <w:rFonts w:ascii="Arial" w:hAnsi="Arial" w:cs="Arial"/>
                <w:b/>
                <w:bCs/>
                <w:sz w:val="18"/>
                <w:szCs w:val="18"/>
              </w:rPr>
            </w:pPr>
            <w:r w:rsidRPr="008A02ED">
              <w:rPr>
                <w:rFonts w:ascii="Arial" w:hAnsi="Arial" w:cs="Arial"/>
                <w:b/>
                <w:bCs/>
                <w:sz w:val="18"/>
                <w:szCs w:val="18"/>
              </w:rPr>
              <w:t xml:space="preserve">-              1.051.867 </w:t>
            </w:r>
          </w:p>
        </w:tc>
        <w:tc>
          <w:tcPr>
            <w:tcW w:w="1720" w:type="dxa"/>
            <w:tcBorders>
              <w:top w:val="nil"/>
              <w:left w:val="nil"/>
              <w:bottom w:val="single" w:sz="8" w:space="0" w:color="auto"/>
              <w:right w:val="single" w:sz="8" w:space="0" w:color="auto"/>
            </w:tcBorders>
            <w:shd w:val="clear" w:color="000000" w:fill="FFFFFF"/>
            <w:vAlign w:val="center"/>
            <w:hideMark/>
          </w:tcPr>
          <w:p w:rsidR="008A02ED" w:rsidRPr="008A02ED" w:rsidRDefault="008A02ED" w:rsidP="008A02ED">
            <w:pPr>
              <w:autoSpaceDE/>
              <w:autoSpaceDN/>
              <w:jc w:val="right"/>
              <w:rPr>
                <w:rFonts w:ascii="Arial" w:hAnsi="Arial" w:cs="Arial"/>
                <w:b/>
                <w:bCs/>
                <w:sz w:val="18"/>
                <w:szCs w:val="18"/>
              </w:rPr>
            </w:pPr>
            <w:r w:rsidRPr="008A02ED">
              <w:rPr>
                <w:rFonts w:ascii="Arial" w:hAnsi="Arial" w:cs="Arial"/>
                <w:b/>
                <w:bCs/>
                <w:sz w:val="18"/>
                <w:szCs w:val="18"/>
              </w:rPr>
              <w:t xml:space="preserve">-                 965.936 </w:t>
            </w:r>
          </w:p>
        </w:tc>
      </w:tr>
      <w:tr w:rsidR="008A02ED" w:rsidRPr="008A02ED" w:rsidTr="008A02ED">
        <w:trPr>
          <w:trHeight w:val="250"/>
        </w:trPr>
        <w:tc>
          <w:tcPr>
            <w:tcW w:w="5020" w:type="dxa"/>
            <w:tcBorders>
              <w:top w:val="nil"/>
              <w:left w:val="single" w:sz="8" w:space="0" w:color="auto"/>
              <w:bottom w:val="nil"/>
              <w:right w:val="nil"/>
            </w:tcBorders>
            <w:shd w:val="clear" w:color="auto" w:fill="auto"/>
            <w:vAlign w:val="center"/>
            <w:hideMark/>
          </w:tcPr>
          <w:p w:rsidR="008A02ED" w:rsidRPr="008A02ED" w:rsidRDefault="008A02ED" w:rsidP="008A02ED">
            <w:pPr>
              <w:autoSpaceDE/>
              <w:autoSpaceDN/>
              <w:rPr>
                <w:rFonts w:ascii="Arial" w:hAnsi="Arial" w:cs="Arial"/>
                <w:sz w:val="18"/>
                <w:szCs w:val="18"/>
              </w:rPr>
            </w:pPr>
            <w:r w:rsidRPr="008A02ED">
              <w:rPr>
                <w:rFonts w:ascii="Arial" w:hAnsi="Arial" w:cs="Arial"/>
                <w:sz w:val="18"/>
                <w:szCs w:val="18"/>
              </w:rPr>
              <w:t>Proventi diversi</w:t>
            </w:r>
          </w:p>
        </w:tc>
        <w:tc>
          <w:tcPr>
            <w:tcW w:w="1720" w:type="dxa"/>
            <w:tcBorders>
              <w:top w:val="nil"/>
              <w:left w:val="nil"/>
              <w:bottom w:val="nil"/>
              <w:right w:val="single" w:sz="8"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 xml:space="preserve">                1.792.924 </w:t>
            </w:r>
          </w:p>
        </w:tc>
        <w:tc>
          <w:tcPr>
            <w:tcW w:w="1720" w:type="dxa"/>
            <w:tcBorders>
              <w:top w:val="nil"/>
              <w:left w:val="nil"/>
              <w:bottom w:val="nil"/>
              <w:right w:val="single" w:sz="8"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 xml:space="preserve">                   368.372 </w:t>
            </w:r>
          </w:p>
        </w:tc>
      </w:tr>
      <w:tr w:rsidR="008A02ED" w:rsidRPr="008A02ED" w:rsidTr="008A02ED">
        <w:trPr>
          <w:trHeight w:val="250"/>
        </w:trPr>
        <w:tc>
          <w:tcPr>
            <w:tcW w:w="5020" w:type="dxa"/>
            <w:tcBorders>
              <w:top w:val="nil"/>
              <w:left w:val="single" w:sz="8" w:space="0" w:color="auto"/>
              <w:bottom w:val="nil"/>
              <w:right w:val="nil"/>
            </w:tcBorders>
            <w:shd w:val="clear" w:color="auto" w:fill="auto"/>
            <w:vAlign w:val="center"/>
            <w:hideMark/>
          </w:tcPr>
          <w:p w:rsidR="008A02ED" w:rsidRPr="008A02ED" w:rsidRDefault="008A02ED" w:rsidP="008A02ED">
            <w:pPr>
              <w:autoSpaceDE/>
              <w:autoSpaceDN/>
              <w:rPr>
                <w:rFonts w:ascii="Arial" w:hAnsi="Arial" w:cs="Arial"/>
                <w:sz w:val="18"/>
                <w:szCs w:val="18"/>
              </w:rPr>
            </w:pPr>
            <w:r w:rsidRPr="008A02ED">
              <w:rPr>
                <w:rFonts w:ascii="Arial" w:hAnsi="Arial" w:cs="Arial"/>
                <w:sz w:val="18"/>
                <w:szCs w:val="18"/>
              </w:rPr>
              <w:t>Proventi e oneri finanziari</w:t>
            </w:r>
          </w:p>
        </w:tc>
        <w:tc>
          <w:tcPr>
            <w:tcW w:w="1720" w:type="dxa"/>
            <w:tcBorders>
              <w:top w:val="nil"/>
              <w:left w:val="nil"/>
              <w:bottom w:val="nil"/>
              <w:right w:val="single" w:sz="8" w:space="0" w:color="auto"/>
            </w:tcBorders>
            <w:shd w:val="clear" w:color="auto" w:fill="auto"/>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 xml:space="preserve">-                   29.452 </w:t>
            </w:r>
          </w:p>
        </w:tc>
        <w:tc>
          <w:tcPr>
            <w:tcW w:w="1720" w:type="dxa"/>
            <w:tcBorders>
              <w:top w:val="nil"/>
              <w:left w:val="nil"/>
              <w:bottom w:val="nil"/>
              <w:right w:val="single" w:sz="8" w:space="0" w:color="auto"/>
            </w:tcBorders>
            <w:shd w:val="clear" w:color="auto" w:fill="auto"/>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 xml:space="preserve">-                   19.246 </w:t>
            </w:r>
          </w:p>
        </w:tc>
      </w:tr>
      <w:tr w:rsidR="008A02ED" w:rsidRPr="008A02ED" w:rsidTr="008A02ED">
        <w:trPr>
          <w:trHeight w:val="260"/>
        </w:trPr>
        <w:tc>
          <w:tcPr>
            <w:tcW w:w="5020" w:type="dxa"/>
            <w:tcBorders>
              <w:top w:val="nil"/>
              <w:left w:val="single" w:sz="8" w:space="0" w:color="auto"/>
              <w:bottom w:val="single" w:sz="8" w:space="0" w:color="auto"/>
              <w:right w:val="nil"/>
            </w:tcBorders>
            <w:shd w:val="clear" w:color="000000" w:fill="FFFFFF"/>
            <w:vAlign w:val="center"/>
            <w:hideMark/>
          </w:tcPr>
          <w:p w:rsidR="008A02ED" w:rsidRPr="008A02ED" w:rsidRDefault="008A02ED" w:rsidP="008A02ED">
            <w:pPr>
              <w:autoSpaceDE/>
              <w:autoSpaceDN/>
              <w:rPr>
                <w:rFonts w:ascii="Arial" w:hAnsi="Arial" w:cs="Arial"/>
                <w:sz w:val="18"/>
                <w:szCs w:val="18"/>
              </w:rPr>
            </w:pPr>
            <w:r w:rsidRPr="008A02ED">
              <w:rPr>
                <w:rFonts w:ascii="Arial" w:hAnsi="Arial" w:cs="Arial"/>
                <w:sz w:val="18"/>
                <w:szCs w:val="18"/>
              </w:rPr>
              <w:t>Rettifiche attività finanziarie</w:t>
            </w:r>
          </w:p>
        </w:tc>
        <w:tc>
          <w:tcPr>
            <w:tcW w:w="1720" w:type="dxa"/>
            <w:tcBorders>
              <w:top w:val="nil"/>
              <w:left w:val="nil"/>
              <w:bottom w:val="single" w:sz="8" w:space="0" w:color="auto"/>
              <w:right w:val="single" w:sz="8"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 xml:space="preserve">                              - </w:t>
            </w:r>
          </w:p>
        </w:tc>
        <w:tc>
          <w:tcPr>
            <w:tcW w:w="1720" w:type="dxa"/>
            <w:tcBorders>
              <w:top w:val="nil"/>
              <w:left w:val="nil"/>
              <w:bottom w:val="single" w:sz="8" w:space="0" w:color="auto"/>
              <w:right w:val="single" w:sz="8"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 xml:space="preserve">                              - </w:t>
            </w:r>
          </w:p>
        </w:tc>
      </w:tr>
      <w:tr w:rsidR="008A02ED" w:rsidRPr="008A02ED" w:rsidTr="008A02ED">
        <w:trPr>
          <w:trHeight w:val="260"/>
        </w:trPr>
        <w:tc>
          <w:tcPr>
            <w:tcW w:w="5020" w:type="dxa"/>
            <w:tcBorders>
              <w:top w:val="nil"/>
              <w:left w:val="single" w:sz="8" w:space="0" w:color="auto"/>
              <w:bottom w:val="single" w:sz="8" w:space="0" w:color="auto"/>
              <w:right w:val="nil"/>
            </w:tcBorders>
            <w:shd w:val="clear" w:color="000000" w:fill="FFFFFF"/>
            <w:vAlign w:val="center"/>
            <w:hideMark/>
          </w:tcPr>
          <w:p w:rsidR="008A02ED" w:rsidRPr="008A02ED" w:rsidRDefault="008A02ED" w:rsidP="008A02ED">
            <w:pPr>
              <w:autoSpaceDE/>
              <w:autoSpaceDN/>
              <w:rPr>
                <w:rFonts w:ascii="Arial" w:hAnsi="Arial" w:cs="Arial"/>
                <w:b/>
                <w:bCs/>
                <w:sz w:val="18"/>
                <w:szCs w:val="18"/>
              </w:rPr>
            </w:pPr>
            <w:r w:rsidRPr="008A02ED">
              <w:rPr>
                <w:rFonts w:ascii="Arial" w:hAnsi="Arial" w:cs="Arial"/>
                <w:b/>
                <w:bCs/>
                <w:sz w:val="18"/>
                <w:szCs w:val="18"/>
              </w:rPr>
              <w:t>Risultato Ordinario</w:t>
            </w:r>
          </w:p>
        </w:tc>
        <w:tc>
          <w:tcPr>
            <w:tcW w:w="1720" w:type="dxa"/>
            <w:tcBorders>
              <w:top w:val="nil"/>
              <w:left w:val="nil"/>
              <w:bottom w:val="single" w:sz="8" w:space="0" w:color="auto"/>
              <w:right w:val="single" w:sz="8" w:space="0" w:color="auto"/>
            </w:tcBorders>
            <w:shd w:val="clear" w:color="000000" w:fill="FFFFFF"/>
            <w:vAlign w:val="center"/>
            <w:hideMark/>
          </w:tcPr>
          <w:p w:rsidR="008A02ED" w:rsidRPr="008A02ED" w:rsidRDefault="008A02ED" w:rsidP="008A02ED">
            <w:pPr>
              <w:autoSpaceDE/>
              <w:autoSpaceDN/>
              <w:jc w:val="right"/>
              <w:rPr>
                <w:rFonts w:ascii="Arial" w:hAnsi="Arial" w:cs="Arial"/>
                <w:b/>
                <w:bCs/>
                <w:sz w:val="18"/>
                <w:szCs w:val="18"/>
              </w:rPr>
            </w:pPr>
            <w:r w:rsidRPr="008A02ED">
              <w:rPr>
                <w:rFonts w:ascii="Arial" w:hAnsi="Arial" w:cs="Arial"/>
                <w:b/>
                <w:bCs/>
                <w:sz w:val="18"/>
                <w:szCs w:val="18"/>
              </w:rPr>
              <w:t xml:space="preserve">                   711.604 </w:t>
            </w:r>
          </w:p>
        </w:tc>
        <w:tc>
          <w:tcPr>
            <w:tcW w:w="1720" w:type="dxa"/>
            <w:tcBorders>
              <w:top w:val="nil"/>
              <w:left w:val="nil"/>
              <w:bottom w:val="single" w:sz="8" w:space="0" w:color="auto"/>
              <w:right w:val="single" w:sz="8" w:space="0" w:color="auto"/>
            </w:tcBorders>
            <w:shd w:val="clear" w:color="000000" w:fill="FFFFFF"/>
            <w:vAlign w:val="center"/>
            <w:hideMark/>
          </w:tcPr>
          <w:p w:rsidR="008A02ED" w:rsidRPr="008A02ED" w:rsidRDefault="008A02ED" w:rsidP="008A02ED">
            <w:pPr>
              <w:autoSpaceDE/>
              <w:autoSpaceDN/>
              <w:jc w:val="right"/>
              <w:rPr>
                <w:rFonts w:ascii="Arial" w:hAnsi="Arial" w:cs="Arial"/>
                <w:b/>
                <w:bCs/>
                <w:sz w:val="18"/>
                <w:szCs w:val="18"/>
              </w:rPr>
            </w:pPr>
            <w:r w:rsidRPr="008A02ED">
              <w:rPr>
                <w:rFonts w:ascii="Arial" w:hAnsi="Arial" w:cs="Arial"/>
                <w:b/>
                <w:bCs/>
                <w:sz w:val="18"/>
                <w:szCs w:val="18"/>
              </w:rPr>
              <w:t xml:space="preserve">-                 616.810 </w:t>
            </w:r>
          </w:p>
        </w:tc>
      </w:tr>
      <w:tr w:rsidR="008A02ED" w:rsidRPr="008A02ED" w:rsidTr="008A02ED">
        <w:trPr>
          <w:trHeight w:val="250"/>
        </w:trPr>
        <w:tc>
          <w:tcPr>
            <w:tcW w:w="5020" w:type="dxa"/>
            <w:tcBorders>
              <w:top w:val="nil"/>
              <w:left w:val="single" w:sz="8" w:space="0" w:color="auto"/>
              <w:bottom w:val="nil"/>
              <w:right w:val="nil"/>
            </w:tcBorders>
            <w:shd w:val="clear" w:color="auto" w:fill="auto"/>
            <w:vAlign w:val="center"/>
            <w:hideMark/>
          </w:tcPr>
          <w:p w:rsidR="008A02ED" w:rsidRPr="008A02ED" w:rsidRDefault="008A02ED" w:rsidP="008A02ED">
            <w:pPr>
              <w:autoSpaceDE/>
              <w:autoSpaceDN/>
              <w:rPr>
                <w:rFonts w:ascii="Arial" w:hAnsi="Arial" w:cs="Arial"/>
                <w:sz w:val="18"/>
                <w:szCs w:val="18"/>
              </w:rPr>
            </w:pPr>
            <w:r w:rsidRPr="008A02ED">
              <w:rPr>
                <w:rFonts w:ascii="Arial" w:hAnsi="Arial" w:cs="Arial"/>
                <w:sz w:val="18"/>
                <w:szCs w:val="18"/>
              </w:rPr>
              <w:t>Componenti straordinarie nette</w:t>
            </w:r>
          </w:p>
        </w:tc>
        <w:tc>
          <w:tcPr>
            <w:tcW w:w="1720" w:type="dxa"/>
            <w:tcBorders>
              <w:top w:val="nil"/>
              <w:left w:val="nil"/>
              <w:bottom w:val="nil"/>
              <w:right w:val="single" w:sz="8" w:space="0" w:color="auto"/>
            </w:tcBorders>
            <w:shd w:val="clear" w:color="auto" w:fill="auto"/>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 xml:space="preserve">-                 844.808 </w:t>
            </w:r>
          </w:p>
        </w:tc>
        <w:tc>
          <w:tcPr>
            <w:tcW w:w="1720" w:type="dxa"/>
            <w:tcBorders>
              <w:top w:val="nil"/>
              <w:left w:val="nil"/>
              <w:bottom w:val="nil"/>
              <w:right w:val="single" w:sz="8" w:space="0" w:color="auto"/>
            </w:tcBorders>
            <w:shd w:val="clear" w:color="auto" w:fill="auto"/>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 xml:space="preserve">-                 408.353 </w:t>
            </w:r>
          </w:p>
        </w:tc>
      </w:tr>
      <w:tr w:rsidR="008A02ED" w:rsidRPr="008A02ED" w:rsidTr="008A02ED">
        <w:trPr>
          <w:trHeight w:val="260"/>
        </w:trPr>
        <w:tc>
          <w:tcPr>
            <w:tcW w:w="5020" w:type="dxa"/>
            <w:tcBorders>
              <w:top w:val="nil"/>
              <w:left w:val="single" w:sz="8" w:space="0" w:color="auto"/>
              <w:bottom w:val="single" w:sz="8" w:space="0" w:color="auto"/>
              <w:right w:val="nil"/>
            </w:tcBorders>
            <w:shd w:val="clear" w:color="000000" w:fill="FFFFFF"/>
            <w:vAlign w:val="center"/>
            <w:hideMark/>
          </w:tcPr>
          <w:p w:rsidR="008A02ED" w:rsidRPr="008A02ED" w:rsidRDefault="008A02ED" w:rsidP="008A02ED">
            <w:pPr>
              <w:autoSpaceDE/>
              <w:autoSpaceDN/>
              <w:rPr>
                <w:rFonts w:ascii="Arial" w:hAnsi="Arial" w:cs="Arial"/>
                <w:b/>
                <w:bCs/>
                <w:sz w:val="18"/>
                <w:szCs w:val="18"/>
              </w:rPr>
            </w:pPr>
            <w:r w:rsidRPr="008A02ED">
              <w:rPr>
                <w:rFonts w:ascii="Arial" w:hAnsi="Arial" w:cs="Arial"/>
                <w:b/>
                <w:bCs/>
                <w:sz w:val="18"/>
                <w:szCs w:val="18"/>
              </w:rPr>
              <w:t>Risultato prima delle imposte</w:t>
            </w:r>
          </w:p>
        </w:tc>
        <w:tc>
          <w:tcPr>
            <w:tcW w:w="1720" w:type="dxa"/>
            <w:tcBorders>
              <w:top w:val="nil"/>
              <w:left w:val="nil"/>
              <w:bottom w:val="single" w:sz="8" w:space="0" w:color="auto"/>
              <w:right w:val="single" w:sz="8" w:space="0" w:color="auto"/>
            </w:tcBorders>
            <w:shd w:val="clear" w:color="000000" w:fill="FFFFFF"/>
            <w:vAlign w:val="center"/>
            <w:hideMark/>
          </w:tcPr>
          <w:p w:rsidR="008A02ED" w:rsidRPr="008A02ED" w:rsidRDefault="008A02ED" w:rsidP="008A02ED">
            <w:pPr>
              <w:autoSpaceDE/>
              <w:autoSpaceDN/>
              <w:jc w:val="right"/>
              <w:rPr>
                <w:rFonts w:ascii="Arial" w:hAnsi="Arial" w:cs="Arial"/>
                <w:b/>
                <w:bCs/>
                <w:sz w:val="18"/>
                <w:szCs w:val="18"/>
              </w:rPr>
            </w:pPr>
            <w:r w:rsidRPr="008A02ED">
              <w:rPr>
                <w:rFonts w:ascii="Arial" w:hAnsi="Arial" w:cs="Arial"/>
                <w:b/>
                <w:bCs/>
                <w:sz w:val="18"/>
                <w:szCs w:val="18"/>
              </w:rPr>
              <w:t xml:space="preserve">-                 133.204 </w:t>
            </w:r>
          </w:p>
        </w:tc>
        <w:tc>
          <w:tcPr>
            <w:tcW w:w="1720" w:type="dxa"/>
            <w:tcBorders>
              <w:top w:val="nil"/>
              <w:left w:val="nil"/>
              <w:bottom w:val="single" w:sz="8" w:space="0" w:color="auto"/>
              <w:right w:val="single" w:sz="8" w:space="0" w:color="auto"/>
            </w:tcBorders>
            <w:shd w:val="clear" w:color="000000" w:fill="FFFFFF"/>
            <w:vAlign w:val="center"/>
            <w:hideMark/>
          </w:tcPr>
          <w:p w:rsidR="008A02ED" w:rsidRPr="008A02ED" w:rsidRDefault="008A02ED" w:rsidP="008A02ED">
            <w:pPr>
              <w:autoSpaceDE/>
              <w:autoSpaceDN/>
              <w:jc w:val="right"/>
              <w:rPr>
                <w:rFonts w:ascii="Arial" w:hAnsi="Arial" w:cs="Arial"/>
                <w:b/>
                <w:bCs/>
                <w:sz w:val="18"/>
                <w:szCs w:val="18"/>
              </w:rPr>
            </w:pPr>
            <w:r w:rsidRPr="008A02ED">
              <w:rPr>
                <w:rFonts w:ascii="Arial" w:hAnsi="Arial" w:cs="Arial"/>
                <w:b/>
                <w:bCs/>
                <w:sz w:val="18"/>
                <w:szCs w:val="18"/>
              </w:rPr>
              <w:t xml:space="preserve">-              1.025.163 </w:t>
            </w:r>
          </w:p>
        </w:tc>
      </w:tr>
      <w:tr w:rsidR="008A02ED" w:rsidRPr="008A02ED" w:rsidTr="008A02ED">
        <w:trPr>
          <w:trHeight w:val="250"/>
        </w:trPr>
        <w:tc>
          <w:tcPr>
            <w:tcW w:w="5020" w:type="dxa"/>
            <w:tcBorders>
              <w:top w:val="nil"/>
              <w:left w:val="single" w:sz="8" w:space="0" w:color="auto"/>
              <w:bottom w:val="nil"/>
              <w:right w:val="nil"/>
            </w:tcBorders>
            <w:shd w:val="clear" w:color="auto" w:fill="auto"/>
            <w:vAlign w:val="center"/>
            <w:hideMark/>
          </w:tcPr>
          <w:p w:rsidR="008A02ED" w:rsidRPr="008A02ED" w:rsidRDefault="008A02ED" w:rsidP="008A02ED">
            <w:pPr>
              <w:autoSpaceDE/>
              <w:autoSpaceDN/>
              <w:rPr>
                <w:rFonts w:ascii="Arial" w:hAnsi="Arial" w:cs="Arial"/>
                <w:sz w:val="18"/>
                <w:szCs w:val="18"/>
              </w:rPr>
            </w:pPr>
            <w:r w:rsidRPr="008A02ED">
              <w:rPr>
                <w:rFonts w:ascii="Arial" w:hAnsi="Arial" w:cs="Arial"/>
                <w:sz w:val="18"/>
                <w:szCs w:val="18"/>
              </w:rPr>
              <w:t xml:space="preserve">Imposte sul reddito </w:t>
            </w:r>
          </w:p>
        </w:tc>
        <w:tc>
          <w:tcPr>
            <w:tcW w:w="1720" w:type="dxa"/>
            <w:tcBorders>
              <w:top w:val="nil"/>
              <w:left w:val="nil"/>
              <w:bottom w:val="nil"/>
              <w:right w:val="single" w:sz="8" w:space="0" w:color="auto"/>
            </w:tcBorders>
            <w:shd w:val="clear" w:color="auto" w:fill="auto"/>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 xml:space="preserve">                     86.565 </w:t>
            </w:r>
          </w:p>
        </w:tc>
        <w:tc>
          <w:tcPr>
            <w:tcW w:w="1720" w:type="dxa"/>
            <w:tcBorders>
              <w:top w:val="nil"/>
              <w:left w:val="nil"/>
              <w:bottom w:val="nil"/>
              <w:right w:val="single" w:sz="8" w:space="0" w:color="auto"/>
            </w:tcBorders>
            <w:shd w:val="clear" w:color="auto" w:fill="auto"/>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 xml:space="preserve">                              - </w:t>
            </w:r>
          </w:p>
        </w:tc>
      </w:tr>
      <w:tr w:rsidR="008A02ED" w:rsidRPr="008A02ED" w:rsidTr="008A02ED">
        <w:trPr>
          <w:trHeight w:val="260"/>
        </w:trPr>
        <w:tc>
          <w:tcPr>
            <w:tcW w:w="5020" w:type="dxa"/>
            <w:tcBorders>
              <w:top w:val="nil"/>
              <w:left w:val="single" w:sz="8" w:space="0" w:color="auto"/>
              <w:bottom w:val="single" w:sz="8" w:space="0" w:color="auto"/>
              <w:right w:val="nil"/>
            </w:tcBorders>
            <w:shd w:val="clear" w:color="000000" w:fill="FFFFFF"/>
            <w:vAlign w:val="center"/>
            <w:hideMark/>
          </w:tcPr>
          <w:p w:rsidR="008A02ED" w:rsidRPr="008A02ED" w:rsidRDefault="008A02ED" w:rsidP="008A02ED">
            <w:pPr>
              <w:autoSpaceDE/>
              <w:autoSpaceDN/>
              <w:rPr>
                <w:rFonts w:ascii="Arial" w:hAnsi="Arial" w:cs="Arial"/>
                <w:b/>
                <w:bCs/>
                <w:sz w:val="18"/>
                <w:szCs w:val="18"/>
              </w:rPr>
            </w:pPr>
            <w:r w:rsidRPr="008A02ED">
              <w:rPr>
                <w:rFonts w:ascii="Arial" w:hAnsi="Arial" w:cs="Arial"/>
                <w:b/>
                <w:bCs/>
                <w:sz w:val="18"/>
                <w:szCs w:val="18"/>
              </w:rPr>
              <w:t>Risultato netto</w:t>
            </w:r>
          </w:p>
        </w:tc>
        <w:tc>
          <w:tcPr>
            <w:tcW w:w="1720" w:type="dxa"/>
            <w:tcBorders>
              <w:top w:val="nil"/>
              <w:left w:val="nil"/>
              <w:bottom w:val="single" w:sz="8" w:space="0" w:color="auto"/>
              <w:right w:val="single" w:sz="8" w:space="0" w:color="auto"/>
            </w:tcBorders>
            <w:shd w:val="clear" w:color="000000" w:fill="FFFFFF"/>
            <w:vAlign w:val="center"/>
            <w:hideMark/>
          </w:tcPr>
          <w:p w:rsidR="008A02ED" w:rsidRPr="008A02ED" w:rsidRDefault="008A02ED" w:rsidP="008A02ED">
            <w:pPr>
              <w:autoSpaceDE/>
              <w:autoSpaceDN/>
              <w:jc w:val="right"/>
              <w:rPr>
                <w:rFonts w:ascii="Arial" w:hAnsi="Arial" w:cs="Arial"/>
                <w:b/>
                <w:bCs/>
                <w:sz w:val="18"/>
                <w:szCs w:val="18"/>
              </w:rPr>
            </w:pPr>
            <w:r w:rsidRPr="008A02ED">
              <w:rPr>
                <w:rFonts w:ascii="Arial" w:hAnsi="Arial" w:cs="Arial"/>
                <w:b/>
                <w:bCs/>
                <w:sz w:val="18"/>
                <w:szCs w:val="18"/>
              </w:rPr>
              <w:t xml:space="preserve">-                   46.638 </w:t>
            </w:r>
          </w:p>
        </w:tc>
        <w:tc>
          <w:tcPr>
            <w:tcW w:w="1720" w:type="dxa"/>
            <w:tcBorders>
              <w:top w:val="nil"/>
              <w:left w:val="nil"/>
              <w:bottom w:val="single" w:sz="8" w:space="0" w:color="auto"/>
              <w:right w:val="single" w:sz="8" w:space="0" w:color="auto"/>
            </w:tcBorders>
            <w:shd w:val="clear" w:color="000000" w:fill="FFFFFF"/>
            <w:vAlign w:val="center"/>
            <w:hideMark/>
          </w:tcPr>
          <w:p w:rsidR="008A02ED" w:rsidRPr="008A02ED" w:rsidRDefault="008A02ED" w:rsidP="008A02ED">
            <w:pPr>
              <w:autoSpaceDE/>
              <w:autoSpaceDN/>
              <w:jc w:val="right"/>
              <w:rPr>
                <w:rFonts w:ascii="Arial" w:hAnsi="Arial" w:cs="Arial"/>
                <w:b/>
                <w:bCs/>
                <w:sz w:val="18"/>
                <w:szCs w:val="18"/>
              </w:rPr>
            </w:pPr>
            <w:r w:rsidRPr="008A02ED">
              <w:rPr>
                <w:rFonts w:ascii="Arial" w:hAnsi="Arial" w:cs="Arial"/>
                <w:b/>
                <w:bCs/>
                <w:sz w:val="18"/>
                <w:szCs w:val="18"/>
              </w:rPr>
              <w:t xml:space="preserve">-              1.025.163 </w:t>
            </w:r>
          </w:p>
        </w:tc>
      </w:tr>
    </w:tbl>
    <w:p w:rsidR="008A02ED" w:rsidRDefault="008A02ED">
      <w:pPr>
        <w:widowControl w:val="0"/>
        <w:jc w:val="both"/>
        <w:rPr>
          <w:rFonts w:ascii="Arial" w:hAnsi="Arial" w:cs="Arial"/>
        </w:rPr>
      </w:pPr>
    </w:p>
    <w:p w:rsidR="006C7C9F" w:rsidRPr="00A6762D" w:rsidRDefault="006C7C9F">
      <w:pPr>
        <w:rPr>
          <w:rFonts w:ascii="Arial" w:hAnsi="Arial" w:cs="Arial"/>
          <w:b/>
          <w:bCs/>
        </w:rPr>
      </w:pPr>
      <w:r w:rsidRPr="00A6762D">
        <w:rPr>
          <w:rFonts w:ascii="Arial" w:hAnsi="Arial" w:cs="Arial"/>
          <w:b/>
          <w:bCs/>
        </w:rPr>
        <w:t>Principali dati patrimoniali</w:t>
      </w:r>
    </w:p>
    <w:p w:rsidR="006C7C9F" w:rsidRPr="00A6762D" w:rsidRDefault="006C7C9F">
      <w:pPr>
        <w:rPr>
          <w:rFonts w:ascii="Arial" w:hAnsi="Arial" w:cs="Arial"/>
          <w:b/>
          <w:bCs/>
        </w:rPr>
      </w:pPr>
    </w:p>
    <w:p w:rsidR="006C7C9F" w:rsidRPr="00A6762D" w:rsidRDefault="006C7C9F">
      <w:pPr>
        <w:widowControl w:val="0"/>
        <w:jc w:val="both"/>
        <w:rPr>
          <w:rFonts w:ascii="Arial" w:hAnsi="Arial" w:cs="Arial"/>
        </w:rPr>
      </w:pPr>
      <w:r w:rsidRPr="00A6762D">
        <w:rPr>
          <w:rFonts w:ascii="Arial" w:hAnsi="Arial" w:cs="Arial"/>
        </w:rPr>
        <w:t>Lo stato patrimoniale riclassificato confrontato con quello dell’esercizio precedente è il seguente:</w:t>
      </w:r>
    </w:p>
    <w:tbl>
      <w:tblPr>
        <w:tblW w:w="8460" w:type="dxa"/>
        <w:tblCellMar>
          <w:left w:w="70" w:type="dxa"/>
          <w:right w:w="70" w:type="dxa"/>
        </w:tblCellMar>
        <w:tblLook w:val="04A0" w:firstRow="1" w:lastRow="0" w:firstColumn="1" w:lastColumn="0" w:noHBand="0" w:noVBand="1"/>
      </w:tblPr>
      <w:tblGrid>
        <w:gridCol w:w="5020"/>
        <w:gridCol w:w="1720"/>
        <w:gridCol w:w="1720"/>
      </w:tblGrid>
      <w:tr w:rsidR="008A02ED" w:rsidRPr="008A02ED" w:rsidTr="008A02ED">
        <w:trPr>
          <w:trHeight w:val="260"/>
        </w:trPr>
        <w:tc>
          <w:tcPr>
            <w:tcW w:w="5020" w:type="dxa"/>
            <w:tcBorders>
              <w:top w:val="single" w:sz="8" w:space="0" w:color="auto"/>
              <w:left w:val="single" w:sz="8" w:space="0" w:color="auto"/>
              <w:bottom w:val="single" w:sz="8" w:space="0" w:color="auto"/>
              <w:right w:val="nil"/>
            </w:tcBorders>
            <w:shd w:val="clear" w:color="000000" w:fill="F2F2F2"/>
            <w:vAlign w:val="center"/>
            <w:hideMark/>
          </w:tcPr>
          <w:p w:rsidR="008A02ED" w:rsidRPr="008A02ED" w:rsidRDefault="008A02ED" w:rsidP="008A02ED">
            <w:pPr>
              <w:autoSpaceDE/>
              <w:autoSpaceDN/>
              <w:rPr>
                <w:rFonts w:ascii="Arial" w:hAnsi="Arial" w:cs="Arial"/>
                <w:b/>
                <w:bCs/>
                <w:sz w:val="18"/>
                <w:szCs w:val="18"/>
              </w:rPr>
            </w:pPr>
            <w:r w:rsidRPr="008A02ED">
              <w:rPr>
                <w:rFonts w:ascii="Arial" w:hAnsi="Arial" w:cs="Arial"/>
                <w:b/>
                <w:bCs/>
                <w:sz w:val="18"/>
                <w:szCs w:val="18"/>
              </w:rPr>
              <w:t> </w:t>
            </w:r>
          </w:p>
        </w:tc>
        <w:tc>
          <w:tcPr>
            <w:tcW w:w="1720" w:type="dxa"/>
            <w:tcBorders>
              <w:top w:val="single" w:sz="8" w:space="0" w:color="auto"/>
              <w:left w:val="single" w:sz="4" w:space="0" w:color="auto"/>
              <w:bottom w:val="single" w:sz="8" w:space="0" w:color="auto"/>
              <w:right w:val="single" w:sz="4" w:space="0" w:color="auto"/>
            </w:tcBorders>
            <w:shd w:val="clear" w:color="000000" w:fill="F2F2F2"/>
            <w:vAlign w:val="center"/>
            <w:hideMark/>
          </w:tcPr>
          <w:p w:rsidR="008A02ED" w:rsidRPr="008A02ED" w:rsidRDefault="008A02ED" w:rsidP="008A02ED">
            <w:pPr>
              <w:autoSpaceDE/>
              <w:autoSpaceDN/>
              <w:jc w:val="center"/>
              <w:rPr>
                <w:rFonts w:ascii="Arial" w:hAnsi="Arial" w:cs="Arial"/>
                <w:b/>
                <w:bCs/>
                <w:sz w:val="18"/>
                <w:szCs w:val="18"/>
              </w:rPr>
            </w:pPr>
            <w:r w:rsidRPr="008A02ED">
              <w:rPr>
                <w:rFonts w:ascii="Arial" w:hAnsi="Arial" w:cs="Arial"/>
                <w:b/>
                <w:bCs/>
                <w:sz w:val="18"/>
                <w:szCs w:val="18"/>
              </w:rPr>
              <w:t>31/12/2017</w:t>
            </w:r>
          </w:p>
        </w:tc>
        <w:tc>
          <w:tcPr>
            <w:tcW w:w="1720" w:type="dxa"/>
            <w:tcBorders>
              <w:top w:val="single" w:sz="8" w:space="0" w:color="auto"/>
              <w:left w:val="nil"/>
              <w:bottom w:val="single" w:sz="8" w:space="0" w:color="auto"/>
              <w:right w:val="single" w:sz="4" w:space="0" w:color="auto"/>
            </w:tcBorders>
            <w:shd w:val="clear" w:color="000000" w:fill="F2F2F2"/>
            <w:vAlign w:val="center"/>
            <w:hideMark/>
          </w:tcPr>
          <w:p w:rsidR="008A02ED" w:rsidRPr="008A02ED" w:rsidRDefault="008A02ED" w:rsidP="008A02ED">
            <w:pPr>
              <w:autoSpaceDE/>
              <w:autoSpaceDN/>
              <w:jc w:val="center"/>
              <w:rPr>
                <w:rFonts w:ascii="Arial" w:hAnsi="Arial" w:cs="Arial"/>
                <w:b/>
                <w:bCs/>
                <w:sz w:val="18"/>
                <w:szCs w:val="18"/>
              </w:rPr>
            </w:pPr>
            <w:r w:rsidRPr="008A02ED">
              <w:rPr>
                <w:rFonts w:ascii="Arial" w:hAnsi="Arial" w:cs="Arial"/>
                <w:b/>
                <w:bCs/>
                <w:sz w:val="18"/>
                <w:szCs w:val="18"/>
              </w:rPr>
              <w:t>31/12/2016</w:t>
            </w:r>
          </w:p>
        </w:tc>
      </w:tr>
      <w:tr w:rsidR="008A02ED" w:rsidRPr="008A02ED" w:rsidTr="008A02ED">
        <w:trPr>
          <w:trHeight w:val="250"/>
        </w:trPr>
        <w:tc>
          <w:tcPr>
            <w:tcW w:w="5020" w:type="dxa"/>
            <w:tcBorders>
              <w:top w:val="nil"/>
              <w:left w:val="single" w:sz="8" w:space="0" w:color="auto"/>
              <w:bottom w:val="nil"/>
              <w:right w:val="nil"/>
            </w:tcBorders>
            <w:shd w:val="clear" w:color="auto" w:fill="auto"/>
            <w:vAlign w:val="center"/>
            <w:hideMark/>
          </w:tcPr>
          <w:p w:rsidR="008A02ED" w:rsidRPr="008A02ED" w:rsidRDefault="008A02ED" w:rsidP="008A02ED">
            <w:pPr>
              <w:autoSpaceDE/>
              <w:autoSpaceDN/>
              <w:rPr>
                <w:rFonts w:ascii="Arial" w:hAnsi="Arial" w:cs="Arial"/>
                <w:sz w:val="18"/>
                <w:szCs w:val="18"/>
              </w:rPr>
            </w:pPr>
            <w:r w:rsidRPr="008A02ED">
              <w:rPr>
                <w:rFonts w:ascii="Arial" w:hAnsi="Arial" w:cs="Arial"/>
                <w:sz w:val="18"/>
                <w:szCs w:val="18"/>
              </w:rPr>
              <w:t xml:space="preserve">Immobilizzazioni immateriali </w:t>
            </w:r>
          </w:p>
        </w:tc>
        <w:tc>
          <w:tcPr>
            <w:tcW w:w="1720" w:type="dxa"/>
            <w:tcBorders>
              <w:top w:val="nil"/>
              <w:left w:val="single" w:sz="4" w:space="0" w:color="auto"/>
              <w:bottom w:val="nil"/>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168.089</w:t>
            </w:r>
          </w:p>
        </w:tc>
        <w:tc>
          <w:tcPr>
            <w:tcW w:w="1720" w:type="dxa"/>
            <w:tcBorders>
              <w:top w:val="nil"/>
              <w:left w:val="nil"/>
              <w:bottom w:val="nil"/>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177.337</w:t>
            </w:r>
          </w:p>
        </w:tc>
      </w:tr>
      <w:tr w:rsidR="008A02ED" w:rsidRPr="008A02ED" w:rsidTr="008A02ED">
        <w:trPr>
          <w:trHeight w:val="250"/>
        </w:trPr>
        <w:tc>
          <w:tcPr>
            <w:tcW w:w="5020" w:type="dxa"/>
            <w:tcBorders>
              <w:top w:val="nil"/>
              <w:left w:val="single" w:sz="8" w:space="0" w:color="auto"/>
              <w:bottom w:val="nil"/>
              <w:right w:val="nil"/>
            </w:tcBorders>
            <w:shd w:val="clear" w:color="auto" w:fill="auto"/>
            <w:vAlign w:val="center"/>
            <w:hideMark/>
          </w:tcPr>
          <w:p w:rsidR="008A02ED" w:rsidRPr="008A02ED" w:rsidRDefault="008A02ED" w:rsidP="008A02ED">
            <w:pPr>
              <w:autoSpaceDE/>
              <w:autoSpaceDN/>
              <w:rPr>
                <w:rFonts w:ascii="Arial" w:hAnsi="Arial" w:cs="Arial"/>
                <w:sz w:val="18"/>
                <w:szCs w:val="18"/>
              </w:rPr>
            </w:pPr>
            <w:r w:rsidRPr="008A02ED">
              <w:rPr>
                <w:rFonts w:ascii="Arial" w:hAnsi="Arial" w:cs="Arial"/>
                <w:sz w:val="18"/>
                <w:szCs w:val="18"/>
              </w:rPr>
              <w:t xml:space="preserve">Immobilizzazioni materiali </w:t>
            </w:r>
          </w:p>
        </w:tc>
        <w:tc>
          <w:tcPr>
            <w:tcW w:w="1720" w:type="dxa"/>
            <w:tcBorders>
              <w:top w:val="nil"/>
              <w:left w:val="single" w:sz="4" w:space="0" w:color="auto"/>
              <w:bottom w:val="nil"/>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10.262.021</w:t>
            </w:r>
          </w:p>
        </w:tc>
        <w:tc>
          <w:tcPr>
            <w:tcW w:w="1720" w:type="dxa"/>
            <w:tcBorders>
              <w:top w:val="nil"/>
              <w:left w:val="nil"/>
              <w:bottom w:val="nil"/>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19.838.419</w:t>
            </w:r>
          </w:p>
        </w:tc>
      </w:tr>
      <w:tr w:rsidR="008A02ED" w:rsidRPr="008A02ED" w:rsidTr="008A02ED">
        <w:trPr>
          <w:trHeight w:val="250"/>
        </w:trPr>
        <w:tc>
          <w:tcPr>
            <w:tcW w:w="5020" w:type="dxa"/>
            <w:tcBorders>
              <w:top w:val="nil"/>
              <w:left w:val="single" w:sz="8" w:space="0" w:color="auto"/>
              <w:bottom w:val="nil"/>
              <w:right w:val="nil"/>
            </w:tcBorders>
            <w:shd w:val="clear" w:color="auto" w:fill="auto"/>
            <w:vAlign w:val="center"/>
            <w:hideMark/>
          </w:tcPr>
          <w:p w:rsidR="008A02ED" w:rsidRPr="008A02ED" w:rsidRDefault="008A02ED" w:rsidP="008A02ED">
            <w:pPr>
              <w:autoSpaceDE/>
              <w:autoSpaceDN/>
              <w:rPr>
                <w:rFonts w:ascii="Arial" w:hAnsi="Arial" w:cs="Arial"/>
                <w:sz w:val="18"/>
                <w:szCs w:val="18"/>
              </w:rPr>
            </w:pPr>
            <w:r w:rsidRPr="008A02ED">
              <w:rPr>
                <w:rFonts w:ascii="Arial" w:hAnsi="Arial" w:cs="Arial"/>
                <w:sz w:val="18"/>
                <w:szCs w:val="18"/>
              </w:rPr>
              <w:t>Immobilizzazioni finanziarie</w:t>
            </w:r>
          </w:p>
        </w:tc>
        <w:tc>
          <w:tcPr>
            <w:tcW w:w="1720" w:type="dxa"/>
            <w:tcBorders>
              <w:top w:val="nil"/>
              <w:left w:val="single" w:sz="4" w:space="0" w:color="auto"/>
              <w:bottom w:val="nil"/>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654.279</w:t>
            </w:r>
          </w:p>
        </w:tc>
        <w:tc>
          <w:tcPr>
            <w:tcW w:w="1720" w:type="dxa"/>
            <w:tcBorders>
              <w:top w:val="nil"/>
              <w:left w:val="nil"/>
              <w:bottom w:val="nil"/>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654.358</w:t>
            </w:r>
          </w:p>
        </w:tc>
      </w:tr>
      <w:tr w:rsidR="008A02ED" w:rsidRPr="008A02ED" w:rsidTr="008A02ED">
        <w:trPr>
          <w:trHeight w:val="260"/>
        </w:trPr>
        <w:tc>
          <w:tcPr>
            <w:tcW w:w="5020" w:type="dxa"/>
            <w:tcBorders>
              <w:top w:val="nil"/>
              <w:left w:val="single" w:sz="8" w:space="0" w:color="auto"/>
              <w:bottom w:val="single" w:sz="8" w:space="0" w:color="auto"/>
              <w:right w:val="nil"/>
            </w:tcBorders>
            <w:shd w:val="clear" w:color="000000" w:fill="FFFFFF"/>
            <w:vAlign w:val="center"/>
            <w:hideMark/>
          </w:tcPr>
          <w:p w:rsidR="008A02ED" w:rsidRPr="008A02ED" w:rsidRDefault="008A02ED" w:rsidP="008A02ED">
            <w:pPr>
              <w:autoSpaceDE/>
              <w:autoSpaceDN/>
              <w:rPr>
                <w:rFonts w:ascii="Arial" w:hAnsi="Arial" w:cs="Arial"/>
                <w:b/>
                <w:bCs/>
                <w:sz w:val="18"/>
                <w:szCs w:val="18"/>
              </w:rPr>
            </w:pPr>
            <w:r w:rsidRPr="008A02ED">
              <w:rPr>
                <w:rFonts w:ascii="Arial" w:hAnsi="Arial" w:cs="Arial"/>
                <w:b/>
                <w:bCs/>
                <w:sz w:val="18"/>
                <w:szCs w:val="18"/>
              </w:rPr>
              <w:t>Capitale immobilizzato</w:t>
            </w:r>
          </w:p>
        </w:tc>
        <w:tc>
          <w:tcPr>
            <w:tcW w:w="1720" w:type="dxa"/>
            <w:tcBorders>
              <w:top w:val="nil"/>
              <w:left w:val="single" w:sz="4" w:space="0" w:color="auto"/>
              <w:bottom w:val="single" w:sz="8" w:space="0" w:color="auto"/>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b/>
                <w:bCs/>
                <w:sz w:val="18"/>
                <w:szCs w:val="18"/>
              </w:rPr>
            </w:pPr>
            <w:r w:rsidRPr="008A02ED">
              <w:rPr>
                <w:rFonts w:ascii="Arial" w:hAnsi="Arial" w:cs="Arial"/>
                <w:b/>
                <w:bCs/>
                <w:sz w:val="18"/>
                <w:szCs w:val="18"/>
              </w:rPr>
              <w:t>11.084.390</w:t>
            </w:r>
          </w:p>
        </w:tc>
        <w:tc>
          <w:tcPr>
            <w:tcW w:w="1720" w:type="dxa"/>
            <w:tcBorders>
              <w:top w:val="nil"/>
              <w:left w:val="nil"/>
              <w:bottom w:val="single" w:sz="8" w:space="0" w:color="auto"/>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b/>
                <w:bCs/>
                <w:sz w:val="18"/>
                <w:szCs w:val="18"/>
              </w:rPr>
            </w:pPr>
            <w:r w:rsidRPr="008A02ED">
              <w:rPr>
                <w:rFonts w:ascii="Arial" w:hAnsi="Arial" w:cs="Arial"/>
                <w:b/>
                <w:bCs/>
                <w:sz w:val="18"/>
                <w:szCs w:val="18"/>
              </w:rPr>
              <w:t>20.670.114</w:t>
            </w:r>
          </w:p>
        </w:tc>
      </w:tr>
      <w:tr w:rsidR="008A02ED" w:rsidRPr="008A02ED" w:rsidTr="008A02ED">
        <w:trPr>
          <w:trHeight w:val="250"/>
        </w:trPr>
        <w:tc>
          <w:tcPr>
            <w:tcW w:w="5020" w:type="dxa"/>
            <w:tcBorders>
              <w:top w:val="nil"/>
              <w:left w:val="single" w:sz="8" w:space="0" w:color="auto"/>
              <w:bottom w:val="nil"/>
              <w:right w:val="nil"/>
            </w:tcBorders>
            <w:shd w:val="clear" w:color="auto" w:fill="auto"/>
            <w:vAlign w:val="center"/>
            <w:hideMark/>
          </w:tcPr>
          <w:p w:rsidR="008A02ED" w:rsidRPr="008A02ED" w:rsidRDefault="008A02ED" w:rsidP="008A02ED">
            <w:pPr>
              <w:autoSpaceDE/>
              <w:autoSpaceDN/>
              <w:rPr>
                <w:rFonts w:ascii="Arial" w:hAnsi="Arial" w:cs="Arial"/>
                <w:sz w:val="18"/>
                <w:szCs w:val="18"/>
              </w:rPr>
            </w:pPr>
            <w:r w:rsidRPr="008A02ED">
              <w:rPr>
                <w:rFonts w:ascii="Arial" w:hAnsi="Arial" w:cs="Arial"/>
                <w:sz w:val="18"/>
                <w:szCs w:val="18"/>
              </w:rPr>
              <w:t xml:space="preserve">Rimanenze </w:t>
            </w:r>
          </w:p>
        </w:tc>
        <w:tc>
          <w:tcPr>
            <w:tcW w:w="1720" w:type="dxa"/>
            <w:tcBorders>
              <w:top w:val="nil"/>
              <w:left w:val="single" w:sz="4" w:space="0" w:color="auto"/>
              <w:bottom w:val="nil"/>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0</w:t>
            </w:r>
          </w:p>
        </w:tc>
        <w:tc>
          <w:tcPr>
            <w:tcW w:w="1720" w:type="dxa"/>
            <w:tcBorders>
              <w:top w:val="nil"/>
              <w:left w:val="nil"/>
              <w:bottom w:val="nil"/>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0</w:t>
            </w:r>
          </w:p>
        </w:tc>
      </w:tr>
      <w:tr w:rsidR="008A02ED" w:rsidRPr="008A02ED" w:rsidTr="008A02ED">
        <w:trPr>
          <w:trHeight w:val="250"/>
        </w:trPr>
        <w:tc>
          <w:tcPr>
            <w:tcW w:w="5020" w:type="dxa"/>
            <w:tcBorders>
              <w:top w:val="nil"/>
              <w:left w:val="single" w:sz="8" w:space="0" w:color="auto"/>
              <w:bottom w:val="nil"/>
              <w:right w:val="nil"/>
            </w:tcBorders>
            <w:shd w:val="clear" w:color="auto" w:fill="auto"/>
            <w:vAlign w:val="center"/>
            <w:hideMark/>
          </w:tcPr>
          <w:p w:rsidR="008A02ED" w:rsidRPr="008A02ED" w:rsidRDefault="008A02ED" w:rsidP="008A02ED">
            <w:pPr>
              <w:autoSpaceDE/>
              <w:autoSpaceDN/>
              <w:rPr>
                <w:rFonts w:ascii="Arial" w:hAnsi="Arial" w:cs="Arial"/>
                <w:sz w:val="18"/>
                <w:szCs w:val="18"/>
              </w:rPr>
            </w:pPr>
            <w:r w:rsidRPr="008A02ED">
              <w:rPr>
                <w:rFonts w:ascii="Arial" w:hAnsi="Arial" w:cs="Arial"/>
                <w:sz w:val="18"/>
                <w:szCs w:val="18"/>
              </w:rPr>
              <w:t>Crediti verso Clienti</w:t>
            </w:r>
          </w:p>
        </w:tc>
        <w:tc>
          <w:tcPr>
            <w:tcW w:w="1720" w:type="dxa"/>
            <w:tcBorders>
              <w:top w:val="nil"/>
              <w:left w:val="single" w:sz="4" w:space="0" w:color="auto"/>
              <w:bottom w:val="nil"/>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736.846</w:t>
            </w:r>
          </w:p>
        </w:tc>
        <w:tc>
          <w:tcPr>
            <w:tcW w:w="1720" w:type="dxa"/>
            <w:tcBorders>
              <w:top w:val="nil"/>
              <w:left w:val="nil"/>
              <w:bottom w:val="nil"/>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558.677</w:t>
            </w:r>
          </w:p>
        </w:tc>
      </w:tr>
      <w:tr w:rsidR="008A02ED" w:rsidRPr="008A02ED" w:rsidTr="008A02ED">
        <w:trPr>
          <w:trHeight w:val="250"/>
        </w:trPr>
        <w:tc>
          <w:tcPr>
            <w:tcW w:w="5020" w:type="dxa"/>
            <w:tcBorders>
              <w:top w:val="nil"/>
              <w:left w:val="single" w:sz="8" w:space="0" w:color="auto"/>
              <w:bottom w:val="nil"/>
              <w:right w:val="nil"/>
            </w:tcBorders>
            <w:shd w:val="clear" w:color="auto" w:fill="auto"/>
            <w:vAlign w:val="center"/>
            <w:hideMark/>
          </w:tcPr>
          <w:p w:rsidR="008A02ED" w:rsidRPr="008A02ED" w:rsidRDefault="008A02ED" w:rsidP="008A02ED">
            <w:pPr>
              <w:autoSpaceDE/>
              <w:autoSpaceDN/>
              <w:rPr>
                <w:rFonts w:ascii="Arial" w:hAnsi="Arial" w:cs="Arial"/>
                <w:sz w:val="18"/>
                <w:szCs w:val="18"/>
              </w:rPr>
            </w:pPr>
            <w:r w:rsidRPr="008A02ED">
              <w:rPr>
                <w:rFonts w:ascii="Arial" w:hAnsi="Arial" w:cs="Arial"/>
                <w:sz w:val="18"/>
                <w:szCs w:val="18"/>
              </w:rPr>
              <w:t>Altri crediti</w:t>
            </w:r>
          </w:p>
        </w:tc>
        <w:tc>
          <w:tcPr>
            <w:tcW w:w="1720" w:type="dxa"/>
            <w:tcBorders>
              <w:top w:val="nil"/>
              <w:left w:val="single" w:sz="4" w:space="0" w:color="auto"/>
              <w:bottom w:val="nil"/>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982.188</w:t>
            </w:r>
          </w:p>
        </w:tc>
        <w:tc>
          <w:tcPr>
            <w:tcW w:w="1720" w:type="dxa"/>
            <w:tcBorders>
              <w:top w:val="nil"/>
              <w:left w:val="nil"/>
              <w:bottom w:val="nil"/>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1.278.080</w:t>
            </w:r>
          </w:p>
        </w:tc>
      </w:tr>
      <w:tr w:rsidR="008A02ED" w:rsidRPr="008A02ED" w:rsidTr="008A02ED">
        <w:trPr>
          <w:trHeight w:val="250"/>
        </w:trPr>
        <w:tc>
          <w:tcPr>
            <w:tcW w:w="5020" w:type="dxa"/>
            <w:tcBorders>
              <w:top w:val="nil"/>
              <w:left w:val="single" w:sz="8" w:space="0" w:color="auto"/>
              <w:bottom w:val="nil"/>
              <w:right w:val="nil"/>
            </w:tcBorders>
            <w:shd w:val="clear" w:color="auto" w:fill="auto"/>
            <w:vAlign w:val="center"/>
            <w:hideMark/>
          </w:tcPr>
          <w:p w:rsidR="008A02ED" w:rsidRPr="008A02ED" w:rsidRDefault="008A02ED" w:rsidP="008A02ED">
            <w:pPr>
              <w:autoSpaceDE/>
              <w:autoSpaceDN/>
              <w:rPr>
                <w:rFonts w:ascii="Arial" w:hAnsi="Arial" w:cs="Arial"/>
                <w:sz w:val="18"/>
                <w:szCs w:val="18"/>
              </w:rPr>
            </w:pPr>
            <w:r w:rsidRPr="008A02ED">
              <w:rPr>
                <w:rFonts w:ascii="Arial" w:hAnsi="Arial" w:cs="Arial"/>
                <w:sz w:val="18"/>
                <w:szCs w:val="18"/>
              </w:rPr>
              <w:t>Ratei e risconti attivi</w:t>
            </w:r>
          </w:p>
        </w:tc>
        <w:tc>
          <w:tcPr>
            <w:tcW w:w="1720" w:type="dxa"/>
            <w:tcBorders>
              <w:top w:val="nil"/>
              <w:left w:val="single" w:sz="4" w:space="0" w:color="auto"/>
              <w:bottom w:val="nil"/>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33.321</w:t>
            </w:r>
          </w:p>
        </w:tc>
        <w:tc>
          <w:tcPr>
            <w:tcW w:w="1720" w:type="dxa"/>
            <w:tcBorders>
              <w:top w:val="nil"/>
              <w:left w:val="nil"/>
              <w:bottom w:val="nil"/>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37.969</w:t>
            </w:r>
          </w:p>
        </w:tc>
      </w:tr>
      <w:tr w:rsidR="008A02ED" w:rsidRPr="008A02ED" w:rsidTr="008A02ED">
        <w:trPr>
          <w:trHeight w:val="250"/>
        </w:trPr>
        <w:tc>
          <w:tcPr>
            <w:tcW w:w="5020" w:type="dxa"/>
            <w:tcBorders>
              <w:top w:val="nil"/>
              <w:left w:val="single" w:sz="8" w:space="0" w:color="auto"/>
              <w:bottom w:val="nil"/>
              <w:right w:val="nil"/>
            </w:tcBorders>
            <w:shd w:val="clear" w:color="auto" w:fill="auto"/>
            <w:vAlign w:val="center"/>
            <w:hideMark/>
          </w:tcPr>
          <w:p w:rsidR="008A02ED" w:rsidRPr="008A02ED" w:rsidRDefault="008A02ED" w:rsidP="008A02ED">
            <w:pPr>
              <w:autoSpaceDE/>
              <w:autoSpaceDN/>
              <w:rPr>
                <w:rFonts w:ascii="Arial" w:hAnsi="Arial" w:cs="Arial"/>
                <w:sz w:val="18"/>
                <w:szCs w:val="18"/>
              </w:rPr>
            </w:pPr>
            <w:r w:rsidRPr="008A02ED">
              <w:rPr>
                <w:rFonts w:ascii="Arial" w:hAnsi="Arial" w:cs="Arial"/>
                <w:sz w:val="18"/>
                <w:szCs w:val="18"/>
              </w:rPr>
              <w:t>Attività finanziarie che non costituiscono immobilizzazioni</w:t>
            </w:r>
          </w:p>
        </w:tc>
        <w:tc>
          <w:tcPr>
            <w:tcW w:w="1720" w:type="dxa"/>
            <w:tcBorders>
              <w:top w:val="nil"/>
              <w:left w:val="single" w:sz="4" w:space="0" w:color="auto"/>
              <w:bottom w:val="nil"/>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0</w:t>
            </w:r>
          </w:p>
        </w:tc>
        <w:tc>
          <w:tcPr>
            <w:tcW w:w="1720" w:type="dxa"/>
            <w:tcBorders>
              <w:top w:val="nil"/>
              <w:left w:val="nil"/>
              <w:bottom w:val="nil"/>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0</w:t>
            </w:r>
          </w:p>
        </w:tc>
      </w:tr>
      <w:tr w:rsidR="008A02ED" w:rsidRPr="008A02ED" w:rsidTr="008A02ED">
        <w:trPr>
          <w:trHeight w:val="250"/>
        </w:trPr>
        <w:tc>
          <w:tcPr>
            <w:tcW w:w="5020" w:type="dxa"/>
            <w:tcBorders>
              <w:top w:val="nil"/>
              <w:left w:val="single" w:sz="8" w:space="0" w:color="auto"/>
              <w:bottom w:val="nil"/>
              <w:right w:val="nil"/>
            </w:tcBorders>
            <w:shd w:val="clear" w:color="auto" w:fill="auto"/>
            <w:vAlign w:val="center"/>
            <w:hideMark/>
          </w:tcPr>
          <w:p w:rsidR="008A02ED" w:rsidRPr="008A02ED" w:rsidRDefault="008A02ED" w:rsidP="008A02ED">
            <w:pPr>
              <w:autoSpaceDE/>
              <w:autoSpaceDN/>
              <w:rPr>
                <w:rFonts w:ascii="Arial" w:hAnsi="Arial" w:cs="Arial"/>
                <w:sz w:val="18"/>
                <w:szCs w:val="18"/>
              </w:rPr>
            </w:pPr>
            <w:r w:rsidRPr="008A02ED">
              <w:rPr>
                <w:rFonts w:ascii="Arial" w:hAnsi="Arial" w:cs="Arial"/>
                <w:sz w:val="18"/>
                <w:szCs w:val="18"/>
              </w:rPr>
              <w:t>Disponibilità liquide</w:t>
            </w:r>
          </w:p>
        </w:tc>
        <w:tc>
          <w:tcPr>
            <w:tcW w:w="1720" w:type="dxa"/>
            <w:tcBorders>
              <w:top w:val="nil"/>
              <w:left w:val="single" w:sz="4" w:space="0" w:color="auto"/>
              <w:bottom w:val="nil"/>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2.993.058</w:t>
            </w:r>
          </w:p>
        </w:tc>
        <w:tc>
          <w:tcPr>
            <w:tcW w:w="1720" w:type="dxa"/>
            <w:tcBorders>
              <w:top w:val="nil"/>
              <w:left w:val="nil"/>
              <w:bottom w:val="nil"/>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2.536.858</w:t>
            </w:r>
          </w:p>
        </w:tc>
      </w:tr>
      <w:tr w:rsidR="008A02ED" w:rsidRPr="008A02ED" w:rsidTr="008A02ED">
        <w:trPr>
          <w:trHeight w:val="260"/>
        </w:trPr>
        <w:tc>
          <w:tcPr>
            <w:tcW w:w="5020" w:type="dxa"/>
            <w:tcBorders>
              <w:top w:val="nil"/>
              <w:left w:val="single" w:sz="8" w:space="0" w:color="auto"/>
              <w:bottom w:val="nil"/>
              <w:right w:val="nil"/>
            </w:tcBorders>
            <w:shd w:val="clear" w:color="000000" w:fill="FFFFFF"/>
            <w:vAlign w:val="center"/>
            <w:hideMark/>
          </w:tcPr>
          <w:p w:rsidR="008A02ED" w:rsidRPr="008A02ED" w:rsidRDefault="008A02ED" w:rsidP="008A02ED">
            <w:pPr>
              <w:autoSpaceDE/>
              <w:autoSpaceDN/>
              <w:rPr>
                <w:rFonts w:ascii="Arial" w:hAnsi="Arial" w:cs="Arial"/>
                <w:b/>
                <w:bCs/>
                <w:sz w:val="18"/>
                <w:szCs w:val="18"/>
              </w:rPr>
            </w:pPr>
            <w:r w:rsidRPr="008A02ED">
              <w:rPr>
                <w:rFonts w:ascii="Arial" w:hAnsi="Arial" w:cs="Arial"/>
                <w:b/>
                <w:bCs/>
                <w:sz w:val="18"/>
                <w:szCs w:val="18"/>
              </w:rPr>
              <w:t>Attività d’esercizio a breve termine</w:t>
            </w:r>
          </w:p>
        </w:tc>
        <w:tc>
          <w:tcPr>
            <w:tcW w:w="1720" w:type="dxa"/>
            <w:tcBorders>
              <w:top w:val="nil"/>
              <w:left w:val="single" w:sz="4" w:space="0" w:color="auto"/>
              <w:bottom w:val="nil"/>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b/>
                <w:bCs/>
                <w:sz w:val="18"/>
                <w:szCs w:val="18"/>
              </w:rPr>
            </w:pPr>
            <w:r w:rsidRPr="008A02ED">
              <w:rPr>
                <w:rFonts w:ascii="Arial" w:hAnsi="Arial" w:cs="Arial"/>
                <w:b/>
                <w:bCs/>
                <w:sz w:val="18"/>
                <w:szCs w:val="18"/>
              </w:rPr>
              <w:t>4.745.413</w:t>
            </w:r>
          </w:p>
        </w:tc>
        <w:tc>
          <w:tcPr>
            <w:tcW w:w="1720" w:type="dxa"/>
            <w:tcBorders>
              <w:top w:val="nil"/>
              <w:left w:val="nil"/>
              <w:bottom w:val="nil"/>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b/>
                <w:bCs/>
                <w:sz w:val="18"/>
                <w:szCs w:val="18"/>
              </w:rPr>
            </w:pPr>
            <w:r w:rsidRPr="008A02ED">
              <w:rPr>
                <w:rFonts w:ascii="Arial" w:hAnsi="Arial" w:cs="Arial"/>
                <w:b/>
                <w:bCs/>
                <w:sz w:val="18"/>
                <w:szCs w:val="18"/>
              </w:rPr>
              <w:t>4.411.584</w:t>
            </w:r>
          </w:p>
        </w:tc>
      </w:tr>
      <w:tr w:rsidR="008A02ED" w:rsidRPr="008A02ED" w:rsidTr="008A02ED">
        <w:trPr>
          <w:trHeight w:val="260"/>
        </w:trPr>
        <w:tc>
          <w:tcPr>
            <w:tcW w:w="5020" w:type="dxa"/>
            <w:tcBorders>
              <w:top w:val="single" w:sz="8" w:space="0" w:color="auto"/>
              <w:left w:val="single" w:sz="8" w:space="0" w:color="auto"/>
              <w:bottom w:val="single" w:sz="8" w:space="0" w:color="auto"/>
              <w:right w:val="nil"/>
            </w:tcBorders>
            <w:shd w:val="clear" w:color="000000" w:fill="FFFFFF"/>
            <w:vAlign w:val="center"/>
            <w:hideMark/>
          </w:tcPr>
          <w:p w:rsidR="008A02ED" w:rsidRPr="008A02ED" w:rsidRDefault="008A02ED" w:rsidP="008A02ED">
            <w:pPr>
              <w:autoSpaceDE/>
              <w:autoSpaceDN/>
              <w:rPr>
                <w:rFonts w:ascii="Arial" w:hAnsi="Arial" w:cs="Arial"/>
                <w:b/>
                <w:bCs/>
                <w:sz w:val="18"/>
                <w:szCs w:val="18"/>
              </w:rPr>
            </w:pPr>
            <w:r w:rsidRPr="008A02ED">
              <w:rPr>
                <w:rFonts w:ascii="Arial" w:hAnsi="Arial" w:cs="Arial"/>
                <w:b/>
                <w:bCs/>
                <w:sz w:val="18"/>
                <w:szCs w:val="18"/>
              </w:rPr>
              <w:t>TOTALE ATTIVO</w:t>
            </w:r>
          </w:p>
        </w:tc>
        <w:tc>
          <w:tcPr>
            <w:tcW w:w="1720"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b/>
                <w:bCs/>
                <w:sz w:val="18"/>
                <w:szCs w:val="18"/>
              </w:rPr>
            </w:pPr>
            <w:r w:rsidRPr="008A02ED">
              <w:rPr>
                <w:rFonts w:ascii="Arial" w:hAnsi="Arial" w:cs="Arial"/>
                <w:b/>
                <w:bCs/>
                <w:sz w:val="18"/>
                <w:szCs w:val="18"/>
              </w:rPr>
              <w:t>15.829.803</w:t>
            </w:r>
          </w:p>
        </w:tc>
        <w:tc>
          <w:tcPr>
            <w:tcW w:w="1720" w:type="dxa"/>
            <w:tcBorders>
              <w:top w:val="single" w:sz="8" w:space="0" w:color="auto"/>
              <w:left w:val="nil"/>
              <w:bottom w:val="single" w:sz="8" w:space="0" w:color="auto"/>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b/>
                <w:bCs/>
                <w:sz w:val="18"/>
                <w:szCs w:val="18"/>
              </w:rPr>
            </w:pPr>
            <w:r w:rsidRPr="008A02ED">
              <w:rPr>
                <w:rFonts w:ascii="Arial" w:hAnsi="Arial" w:cs="Arial"/>
                <w:b/>
                <w:bCs/>
                <w:sz w:val="18"/>
                <w:szCs w:val="18"/>
              </w:rPr>
              <w:t>25.081.698</w:t>
            </w:r>
          </w:p>
        </w:tc>
      </w:tr>
      <w:tr w:rsidR="008A02ED" w:rsidRPr="008A02ED" w:rsidTr="008A02ED">
        <w:trPr>
          <w:trHeight w:val="260"/>
        </w:trPr>
        <w:tc>
          <w:tcPr>
            <w:tcW w:w="5020" w:type="dxa"/>
            <w:tcBorders>
              <w:top w:val="nil"/>
              <w:left w:val="single" w:sz="8" w:space="0" w:color="auto"/>
              <w:bottom w:val="single" w:sz="8" w:space="0" w:color="auto"/>
              <w:right w:val="nil"/>
            </w:tcBorders>
            <w:shd w:val="clear" w:color="000000" w:fill="FFFFFF"/>
            <w:vAlign w:val="center"/>
            <w:hideMark/>
          </w:tcPr>
          <w:p w:rsidR="008A02ED" w:rsidRPr="008A02ED" w:rsidRDefault="008A02ED" w:rsidP="008A02ED">
            <w:pPr>
              <w:autoSpaceDE/>
              <w:autoSpaceDN/>
              <w:rPr>
                <w:rFonts w:ascii="Arial" w:hAnsi="Arial" w:cs="Arial"/>
                <w:b/>
                <w:bCs/>
                <w:sz w:val="18"/>
                <w:szCs w:val="18"/>
              </w:rPr>
            </w:pPr>
            <w:r w:rsidRPr="008A02ED">
              <w:rPr>
                <w:rFonts w:ascii="Arial" w:hAnsi="Arial" w:cs="Arial"/>
                <w:b/>
                <w:bCs/>
                <w:sz w:val="18"/>
                <w:szCs w:val="18"/>
              </w:rPr>
              <w:t>Patrimonio Netto</w:t>
            </w:r>
          </w:p>
        </w:tc>
        <w:tc>
          <w:tcPr>
            <w:tcW w:w="1720" w:type="dxa"/>
            <w:tcBorders>
              <w:top w:val="nil"/>
              <w:left w:val="single" w:sz="4" w:space="0" w:color="auto"/>
              <w:bottom w:val="single" w:sz="8" w:space="0" w:color="auto"/>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b/>
                <w:bCs/>
                <w:sz w:val="18"/>
                <w:szCs w:val="18"/>
              </w:rPr>
            </w:pPr>
            <w:r w:rsidRPr="008A02ED">
              <w:rPr>
                <w:rFonts w:ascii="Arial" w:hAnsi="Arial" w:cs="Arial"/>
                <w:b/>
                <w:bCs/>
                <w:sz w:val="18"/>
                <w:szCs w:val="18"/>
              </w:rPr>
              <w:t>1.748.617</w:t>
            </w:r>
          </w:p>
        </w:tc>
        <w:tc>
          <w:tcPr>
            <w:tcW w:w="1720" w:type="dxa"/>
            <w:tcBorders>
              <w:top w:val="nil"/>
              <w:left w:val="nil"/>
              <w:bottom w:val="single" w:sz="8" w:space="0" w:color="auto"/>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b/>
                <w:bCs/>
                <w:sz w:val="18"/>
                <w:szCs w:val="18"/>
              </w:rPr>
            </w:pPr>
            <w:r w:rsidRPr="008A02ED">
              <w:rPr>
                <w:rFonts w:ascii="Arial" w:hAnsi="Arial" w:cs="Arial"/>
                <w:b/>
                <w:bCs/>
                <w:sz w:val="18"/>
                <w:szCs w:val="18"/>
              </w:rPr>
              <w:t>12.115.094</w:t>
            </w:r>
          </w:p>
        </w:tc>
      </w:tr>
      <w:tr w:rsidR="008A02ED" w:rsidRPr="008A02ED" w:rsidTr="008A02ED">
        <w:trPr>
          <w:trHeight w:val="250"/>
        </w:trPr>
        <w:tc>
          <w:tcPr>
            <w:tcW w:w="5020" w:type="dxa"/>
            <w:tcBorders>
              <w:top w:val="nil"/>
              <w:left w:val="single" w:sz="8" w:space="0" w:color="auto"/>
              <w:bottom w:val="nil"/>
              <w:right w:val="nil"/>
            </w:tcBorders>
            <w:shd w:val="clear" w:color="auto" w:fill="auto"/>
            <w:vAlign w:val="center"/>
            <w:hideMark/>
          </w:tcPr>
          <w:p w:rsidR="008A02ED" w:rsidRPr="008A02ED" w:rsidRDefault="008A02ED" w:rsidP="008A02ED">
            <w:pPr>
              <w:autoSpaceDE/>
              <w:autoSpaceDN/>
              <w:rPr>
                <w:rFonts w:ascii="Arial" w:hAnsi="Arial" w:cs="Arial"/>
                <w:sz w:val="18"/>
                <w:szCs w:val="18"/>
              </w:rPr>
            </w:pPr>
            <w:r w:rsidRPr="008A02ED">
              <w:rPr>
                <w:rFonts w:ascii="Arial" w:hAnsi="Arial" w:cs="Arial"/>
                <w:sz w:val="18"/>
                <w:szCs w:val="18"/>
              </w:rPr>
              <w:t>Debiti verso fornitori</w:t>
            </w:r>
          </w:p>
        </w:tc>
        <w:tc>
          <w:tcPr>
            <w:tcW w:w="1720" w:type="dxa"/>
            <w:tcBorders>
              <w:top w:val="nil"/>
              <w:left w:val="single" w:sz="4" w:space="0" w:color="auto"/>
              <w:bottom w:val="nil"/>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709.304</w:t>
            </w:r>
          </w:p>
        </w:tc>
        <w:tc>
          <w:tcPr>
            <w:tcW w:w="1720" w:type="dxa"/>
            <w:tcBorders>
              <w:top w:val="nil"/>
              <w:left w:val="nil"/>
              <w:bottom w:val="nil"/>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1.190.651</w:t>
            </w:r>
          </w:p>
        </w:tc>
      </w:tr>
      <w:tr w:rsidR="008A02ED" w:rsidRPr="008A02ED" w:rsidTr="008A02ED">
        <w:trPr>
          <w:trHeight w:val="250"/>
        </w:trPr>
        <w:tc>
          <w:tcPr>
            <w:tcW w:w="5020" w:type="dxa"/>
            <w:tcBorders>
              <w:top w:val="nil"/>
              <w:left w:val="single" w:sz="8" w:space="0" w:color="auto"/>
              <w:bottom w:val="nil"/>
              <w:right w:val="nil"/>
            </w:tcBorders>
            <w:shd w:val="clear" w:color="auto" w:fill="auto"/>
            <w:vAlign w:val="center"/>
            <w:hideMark/>
          </w:tcPr>
          <w:p w:rsidR="008A02ED" w:rsidRPr="008A02ED" w:rsidRDefault="008A02ED" w:rsidP="008A02ED">
            <w:pPr>
              <w:autoSpaceDE/>
              <w:autoSpaceDN/>
              <w:rPr>
                <w:rFonts w:ascii="Arial" w:hAnsi="Arial" w:cs="Arial"/>
                <w:sz w:val="18"/>
                <w:szCs w:val="18"/>
              </w:rPr>
            </w:pPr>
            <w:r w:rsidRPr="008A02ED">
              <w:rPr>
                <w:rFonts w:ascii="Arial" w:hAnsi="Arial" w:cs="Arial"/>
                <w:sz w:val="18"/>
                <w:szCs w:val="18"/>
              </w:rPr>
              <w:t>Debiti tributari e previdenziali</w:t>
            </w:r>
          </w:p>
        </w:tc>
        <w:tc>
          <w:tcPr>
            <w:tcW w:w="1720" w:type="dxa"/>
            <w:tcBorders>
              <w:top w:val="nil"/>
              <w:left w:val="single" w:sz="4" w:space="0" w:color="auto"/>
              <w:bottom w:val="nil"/>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92.298</w:t>
            </w:r>
          </w:p>
        </w:tc>
        <w:tc>
          <w:tcPr>
            <w:tcW w:w="1720" w:type="dxa"/>
            <w:tcBorders>
              <w:top w:val="nil"/>
              <w:left w:val="nil"/>
              <w:bottom w:val="nil"/>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109.876</w:t>
            </w:r>
          </w:p>
        </w:tc>
      </w:tr>
      <w:tr w:rsidR="008A02ED" w:rsidRPr="008A02ED" w:rsidTr="008A02ED">
        <w:trPr>
          <w:trHeight w:val="250"/>
        </w:trPr>
        <w:tc>
          <w:tcPr>
            <w:tcW w:w="5020" w:type="dxa"/>
            <w:tcBorders>
              <w:top w:val="nil"/>
              <w:left w:val="single" w:sz="8" w:space="0" w:color="auto"/>
              <w:bottom w:val="nil"/>
              <w:right w:val="nil"/>
            </w:tcBorders>
            <w:shd w:val="clear" w:color="auto" w:fill="auto"/>
            <w:vAlign w:val="center"/>
            <w:hideMark/>
          </w:tcPr>
          <w:p w:rsidR="008A02ED" w:rsidRPr="008A02ED" w:rsidRDefault="008A02ED" w:rsidP="008A02ED">
            <w:pPr>
              <w:autoSpaceDE/>
              <w:autoSpaceDN/>
              <w:rPr>
                <w:rFonts w:ascii="Arial" w:hAnsi="Arial" w:cs="Arial"/>
                <w:sz w:val="18"/>
                <w:szCs w:val="18"/>
              </w:rPr>
            </w:pPr>
            <w:r w:rsidRPr="008A02ED">
              <w:rPr>
                <w:rFonts w:ascii="Arial" w:hAnsi="Arial" w:cs="Arial"/>
                <w:sz w:val="18"/>
                <w:szCs w:val="18"/>
              </w:rPr>
              <w:t xml:space="preserve">Altri debiti </w:t>
            </w:r>
          </w:p>
        </w:tc>
        <w:tc>
          <w:tcPr>
            <w:tcW w:w="1720" w:type="dxa"/>
            <w:tcBorders>
              <w:top w:val="nil"/>
              <w:left w:val="single" w:sz="4" w:space="0" w:color="auto"/>
              <w:bottom w:val="nil"/>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1.066.039</w:t>
            </w:r>
          </w:p>
        </w:tc>
        <w:tc>
          <w:tcPr>
            <w:tcW w:w="1720" w:type="dxa"/>
            <w:tcBorders>
              <w:top w:val="nil"/>
              <w:left w:val="nil"/>
              <w:bottom w:val="nil"/>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112.406</w:t>
            </w:r>
          </w:p>
        </w:tc>
      </w:tr>
      <w:tr w:rsidR="008A02ED" w:rsidRPr="008A02ED" w:rsidTr="008A02ED">
        <w:trPr>
          <w:trHeight w:val="250"/>
        </w:trPr>
        <w:tc>
          <w:tcPr>
            <w:tcW w:w="5020" w:type="dxa"/>
            <w:tcBorders>
              <w:top w:val="nil"/>
              <w:left w:val="single" w:sz="8" w:space="0" w:color="auto"/>
              <w:bottom w:val="nil"/>
              <w:right w:val="nil"/>
            </w:tcBorders>
            <w:shd w:val="clear" w:color="auto" w:fill="auto"/>
            <w:vAlign w:val="center"/>
            <w:hideMark/>
          </w:tcPr>
          <w:p w:rsidR="008A02ED" w:rsidRPr="008A02ED" w:rsidRDefault="008A02ED" w:rsidP="008A02ED">
            <w:pPr>
              <w:autoSpaceDE/>
              <w:autoSpaceDN/>
              <w:rPr>
                <w:rFonts w:ascii="Arial" w:hAnsi="Arial" w:cs="Arial"/>
                <w:sz w:val="18"/>
                <w:szCs w:val="18"/>
              </w:rPr>
            </w:pPr>
            <w:r w:rsidRPr="008A02ED">
              <w:rPr>
                <w:rFonts w:ascii="Arial" w:hAnsi="Arial" w:cs="Arial"/>
                <w:sz w:val="18"/>
                <w:szCs w:val="18"/>
              </w:rPr>
              <w:t>Ratei e risconti passivi</w:t>
            </w:r>
          </w:p>
        </w:tc>
        <w:tc>
          <w:tcPr>
            <w:tcW w:w="1720" w:type="dxa"/>
            <w:tcBorders>
              <w:top w:val="nil"/>
              <w:left w:val="single" w:sz="4" w:space="0" w:color="auto"/>
              <w:bottom w:val="nil"/>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5.608.382</w:t>
            </w:r>
          </w:p>
        </w:tc>
        <w:tc>
          <w:tcPr>
            <w:tcW w:w="1720" w:type="dxa"/>
            <w:tcBorders>
              <w:top w:val="nil"/>
              <w:left w:val="nil"/>
              <w:bottom w:val="nil"/>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5.608.688</w:t>
            </w:r>
          </w:p>
        </w:tc>
      </w:tr>
      <w:tr w:rsidR="008A02ED" w:rsidRPr="008A02ED" w:rsidTr="008A02ED">
        <w:trPr>
          <w:trHeight w:val="260"/>
        </w:trPr>
        <w:tc>
          <w:tcPr>
            <w:tcW w:w="5020" w:type="dxa"/>
            <w:tcBorders>
              <w:top w:val="nil"/>
              <w:left w:val="single" w:sz="8" w:space="0" w:color="auto"/>
              <w:bottom w:val="single" w:sz="8" w:space="0" w:color="auto"/>
              <w:right w:val="nil"/>
            </w:tcBorders>
            <w:shd w:val="clear" w:color="000000" w:fill="FFFFFF"/>
            <w:vAlign w:val="center"/>
            <w:hideMark/>
          </w:tcPr>
          <w:p w:rsidR="008A02ED" w:rsidRPr="008A02ED" w:rsidRDefault="008A02ED" w:rsidP="008A02ED">
            <w:pPr>
              <w:autoSpaceDE/>
              <w:autoSpaceDN/>
              <w:rPr>
                <w:rFonts w:ascii="Arial" w:hAnsi="Arial" w:cs="Arial"/>
                <w:b/>
                <w:bCs/>
                <w:sz w:val="18"/>
                <w:szCs w:val="18"/>
              </w:rPr>
            </w:pPr>
            <w:r w:rsidRPr="008A02ED">
              <w:rPr>
                <w:rFonts w:ascii="Arial" w:hAnsi="Arial" w:cs="Arial"/>
                <w:b/>
                <w:bCs/>
                <w:sz w:val="18"/>
                <w:szCs w:val="18"/>
              </w:rPr>
              <w:t>Passività d’esercizio a breve termine</w:t>
            </w:r>
          </w:p>
        </w:tc>
        <w:tc>
          <w:tcPr>
            <w:tcW w:w="1720" w:type="dxa"/>
            <w:tcBorders>
              <w:top w:val="nil"/>
              <w:left w:val="single" w:sz="4" w:space="0" w:color="auto"/>
              <w:bottom w:val="single" w:sz="8" w:space="0" w:color="auto"/>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b/>
                <w:bCs/>
                <w:sz w:val="18"/>
                <w:szCs w:val="18"/>
              </w:rPr>
            </w:pPr>
            <w:r w:rsidRPr="008A02ED">
              <w:rPr>
                <w:rFonts w:ascii="Arial" w:hAnsi="Arial" w:cs="Arial"/>
                <w:b/>
                <w:bCs/>
                <w:sz w:val="18"/>
                <w:szCs w:val="18"/>
              </w:rPr>
              <w:t>7.476.023</w:t>
            </w:r>
          </w:p>
        </w:tc>
        <w:tc>
          <w:tcPr>
            <w:tcW w:w="1720" w:type="dxa"/>
            <w:tcBorders>
              <w:top w:val="nil"/>
              <w:left w:val="nil"/>
              <w:bottom w:val="single" w:sz="8" w:space="0" w:color="auto"/>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b/>
                <w:bCs/>
                <w:sz w:val="18"/>
                <w:szCs w:val="18"/>
              </w:rPr>
            </w:pPr>
            <w:r w:rsidRPr="008A02ED">
              <w:rPr>
                <w:rFonts w:ascii="Arial" w:hAnsi="Arial" w:cs="Arial"/>
                <w:b/>
                <w:bCs/>
                <w:sz w:val="18"/>
                <w:szCs w:val="18"/>
              </w:rPr>
              <w:t>7.021.621</w:t>
            </w:r>
          </w:p>
        </w:tc>
      </w:tr>
      <w:tr w:rsidR="008A02ED" w:rsidRPr="008A02ED" w:rsidTr="008A02ED">
        <w:trPr>
          <w:trHeight w:val="250"/>
        </w:trPr>
        <w:tc>
          <w:tcPr>
            <w:tcW w:w="5020" w:type="dxa"/>
            <w:tcBorders>
              <w:top w:val="nil"/>
              <w:left w:val="single" w:sz="8" w:space="0" w:color="auto"/>
              <w:bottom w:val="nil"/>
              <w:right w:val="nil"/>
            </w:tcBorders>
            <w:shd w:val="clear" w:color="auto" w:fill="auto"/>
            <w:vAlign w:val="center"/>
            <w:hideMark/>
          </w:tcPr>
          <w:p w:rsidR="008A02ED" w:rsidRPr="008A02ED" w:rsidRDefault="008A02ED" w:rsidP="008A02ED">
            <w:pPr>
              <w:autoSpaceDE/>
              <w:autoSpaceDN/>
              <w:rPr>
                <w:rFonts w:ascii="Arial" w:hAnsi="Arial" w:cs="Arial"/>
                <w:sz w:val="18"/>
                <w:szCs w:val="18"/>
              </w:rPr>
            </w:pPr>
            <w:r w:rsidRPr="008A02ED">
              <w:rPr>
                <w:rFonts w:ascii="Arial" w:hAnsi="Arial" w:cs="Arial"/>
                <w:sz w:val="18"/>
                <w:szCs w:val="18"/>
              </w:rPr>
              <w:t>Trattamento di fine rapporto di lavoro subordinato</w:t>
            </w:r>
          </w:p>
        </w:tc>
        <w:tc>
          <w:tcPr>
            <w:tcW w:w="1720" w:type="dxa"/>
            <w:tcBorders>
              <w:top w:val="nil"/>
              <w:left w:val="single" w:sz="4" w:space="0" w:color="auto"/>
              <w:bottom w:val="nil"/>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0</w:t>
            </w:r>
          </w:p>
        </w:tc>
        <w:tc>
          <w:tcPr>
            <w:tcW w:w="1720" w:type="dxa"/>
            <w:tcBorders>
              <w:top w:val="nil"/>
              <w:left w:val="nil"/>
              <w:bottom w:val="nil"/>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0</w:t>
            </w:r>
          </w:p>
        </w:tc>
      </w:tr>
      <w:tr w:rsidR="008A02ED" w:rsidRPr="008A02ED" w:rsidTr="008A02ED">
        <w:trPr>
          <w:trHeight w:val="250"/>
        </w:trPr>
        <w:tc>
          <w:tcPr>
            <w:tcW w:w="5020" w:type="dxa"/>
            <w:tcBorders>
              <w:top w:val="nil"/>
              <w:left w:val="single" w:sz="8" w:space="0" w:color="auto"/>
              <w:bottom w:val="nil"/>
              <w:right w:val="nil"/>
            </w:tcBorders>
            <w:shd w:val="clear" w:color="auto" w:fill="auto"/>
            <w:vAlign w:val="center"/>
            <w:hideMark/>
          </w:tcPr>
          <w:p w:rsidR="008A02ED" w:rsidRPr="008A02ED" w:rsidRDefault="008A02ED" w:rsidP="008A02ED">
            <w:pPr>
              <w:autoSpaceDE/>
              <w:autoSpaceDN/>
              <w:rPr>
                <w:rFonts w:ascii="Arial" w:hAnsi="Arial" w:cs="Arial"/>
                <w:sz w:val="18"/>
                <w:szCs w:val="18"/>
              </w:rPr>
            </w:pPr>
            <w:r w:rsidRPr="008A02ED">
              <w:rPr>
                <w:rFonts w:ascii="Arial" w:hAnsi="Arial" w:cs="Arial"/>
                <w:sz w:val="18"/>
                <w:szCs w:val="18"/>
              </w:rPr>
              <w:t>Fondi per rischi e oneri</w:t>
            </w:r>
          </w:p>
        </w:tc>
        <w:tc>
          <w:tcPr>
            <w:tcW w:w="1720" w:type="dxa"/>
            <w:tcBorders>
              <w:top w:val="nil"/>
              <w:left w:val="single" w:sz="4" w:space="0" w:color="auto"/>
              <w:bottom w:val="nil"/>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1.482.732</w:t>
            </w:r>
          </w:p>
        </w:tc>
        <w:tc>
          <w:tcPr>
            <w:tcW w:w="1720" w:type="dxa"/>
            <w:tcBorders>
              <w:top w:val="nil"/>
              <w:left w:val="nil"/>
              <w:bottom w:val="nil"/>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881.635</w:t>
            </w:r>
          </w:p>
        </w:tc>
      </w:tr>
      <w:tr w:rsidR="008A02ED" w:rsidRPr="008A02ED" w:rsidTr="008A02ED">
        <w:trPr>
          <w:trHeight w:val="250"/>
        </w:trPr>
        <w:tc>
          <w:tcPr>
            <w:tcW w:w="5020" w:type="dxa"/>
            <w:tcBorders>
              <w:top w:val="nil"/>
              <w:left w:val="single" w:sz="8" w:space="0" w:color="auto"/>
              <w:bottom w:val="nil"/>
              <w:right w:val="nil"/>
            </w:tcBorders>
            <w:shd w:val="clear" w:color="auto" w:fill="auto"/>
            <w:vAlign w:val="center"/>
            <w:hideMark/>
          </w:tcPr>
          <w:p w:rsidR="008A02ED" w:rsidRPr="008A02ED" w:rsidRDefault="008A02ED" w:rsidP="008A02ED">
            <w:pPr>
              <w:autoSpaceDE/>
              <w:autoSpaceDN/>
              <w:rPr>
                <w:rFonts w:ascii="Arial" w:hAnsi="Arial" w:cs="Arial"/>
                <w:sz w:val="18"/>
                <w:szCs w:val="18"/>
              </w:rPr>
            </w:pPr>
            <w:r w:rsidRPr="008A02ED">
              <w:rPr>
                <w:rFonts w:ascii="Arial" w:hAnsi="Arial" w:cs="Arial"/>
                <w:sz w:val="18"/>
                <w:szCs w:val="18"/>
              </w:rPr>
              <w:t>Debiti a medio e lungo termine</w:t>
            </w:r>
          </w:p>
        </w:tc>
        <w:tc>
          <w:tcPr>
            <w:tcW w:w="1720" w:type="dxa"/>
            <w:tcBorders>
              <w:top w:val="nil"/>
              <w:left w:val="single" w:sz="4" w:space="0" w:color="auto"/>
              <w:bottom w:val="nil"/>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5.122.430</w:t>
            </w:r>
          </w:p>
        </w:tc>
        <w:tc>
          <w:tcPr>
            <w:tcW w:w="1720" w:type="dxa"/>
            <w:tcBorders>
              <w:top w:val="nil"/>
              <w:left w:val="nil"/>
              <w:bottom w:val="nil"/>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sz w:val="18"/>
                <w:szCs w:val="18"/>
              </w:rPr>
            </w:pPr>
            <w:r w:rsidRPr="008A02ED">
              <w:rPr>
                <w:rFonts w:ascii="Arial" w:hAnsi="Arial" w:cs="Arial"/>
                <w:sz w:val="18"/>
                <w:szCs w:val="18"/>
              </w:rPr>
              <w:t>5.063.348</w:t>
            </w:r>
          </w:p>
        </w:tc>
      </w:tr>
      <w:tr w:rsidR="008A02ED" w:rsidRPr="008A02ED" w:rsidTr="008A02ED">
        <w:trPr>
          <w:trHeight w:val="260"/>
        </w:trPr>
        <w:tc>
          <w:tcPr>
            <w:tcW w:w="5020" w:type="dxa"/>
            <w:tcBorders>
              <w:top w:val="nil"/>
              <w:left w:val="single" w:sz="8" w:space="0" w:color="auto"/>
              <w:bottom w:val="single" w:sz="8" w:space="0" w:color="auto"/>
              <w:right w:val="nil"/>
            </w:tcBorders>
            <w:shd w:val="clear" w:color="000000" w:fill="FFFFFF"/>
            <w:vAlign w:val="center"/>
            <w:hideMark/>
          </w:tcPr>
          <w:p w:rsidR="008A02ED" w:rsidRPr="008A02ED" w:rsidRDefault="008A02ED" w:rsidP="008A02ED">
            <w:pPr>
              <w:autoSpaceDE/>
              <w:autoSpaceDN/>
              <w:rPr>
                <w:rFonts w:ascii="Arial" w:hAnsi="Arial" w:cs="Arial"/>
                <w:b/>
                <w:bCs/>
                <w:sz w:val="18"/>
                <w:szCs w:val="18"/>
              </w:rPr>
            </w:pPr>
            <w:proofErr w:type="gramStart"/>
            <w:r w:rsidRPr="008A02ED">
              <w:rPr>
                <w:rFonts w:ascii="Arial" w:hAnsi="Arial" w:cs="Arial"/>
                <w:b/>
                <w:bCs/>
                <w:sz w:val="18"/>
                <w:szCs w:val="18"/>
              </w:rPr>
              <w:t>Passività  a</w:t>
            </w:r>
            <w:proofErr w:type="gramEnd"/>
            <w:r w:rsidRPr="008A02ED">
              <w:rPr>
                <w:rFonts w:ascii="Arial" w:hAnsi="Arial" w:cs="Arial"/>
                <w:b/>
                <w:bCs/>
                <w:sz w:val="18"/>
                <w:szCs w:val="18"/>
              </w:rPr>
              <w:t xml:space="preserve"> medio lungo termine</w:t>
            </w:r>
          </w:p>
        </w:tc>
        <w:tc>
          <w:tcPr>
            <w:tcW w:w="1720" w:type="dxa"/>
            <w:tcBorders>
              <w:top w:val="nil"/>
              <w:left w:val="single" w:sz="4" w:space="0" w:color="auto"/>
              <w:bottom w:val="single" w:sz="8" w:space="0" w:color="auto"/>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b/>
                <w:bCs/>
                <w:sz w:val="18"/>
                <w:szCs w:val="18"/>
              </w:rPr>
            </w:pPr>
            <w:r w:rsidRPr="008A02ED">
              <w:rPr>
                <w:rFonts w:ascii="Arial" w:hAnsi="Arial" w:cs="Arial"/>
                <w:b/>
                <w:bCs/>
                <w:sz w:val="18"/>
                <w:szCs w:val="18"/>
              </w:rPr>
              <w:t>6.605.163</w:t>
            </w:r>
          </w:p>
        </w:tc>
        <w:tc>
          <w:tcPr>
            <w:tcW w:w="1720" w:type="dxa"/>
            <w:tcBorders>
              <w:top w:val="nil"/>
              <w:left w:val="nil"/>
              <w:bottom w:val="single" w:sz="8" w:space="0" w:color="auto"/>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b/>
                <w:bCs/>
                <w:sz w:val="18"/>
                <w:szCs w:val="18"/>
              </w:rPr>
            </w:pPr>
            <w:r w:rsidRPr="008A02ED">
              <w:rPr>
                <w:rFonts w:ascii="Arial" w:hAnsi="Arial" w:cs="Arial"/>
                <w:b/>
                <w:bCs/>
                <w:sz w:val="18"/>
                <w:szCs w:val="18"/>
              </w:rPr>
              <w:t>5.944.983</w:t>
            </w:r>
          </w:p>
        </w:tc>
      </w:tr>
      <w:tr w:rsidR="008A02ED" w:rsidRPr="008A02ED" w:rsidTr="008A02ED">
        <w:trPr>
          <w:trHeight w:val="260"/>
        </w:trPr>
        <w:tc>
          <w:tcPr>
            <w:tcW w:w="5020" w:type="dxa"/>
            <w:tcBorders>
              <w:top w:val="nil"/>
              <w:left w:val="single" w:sz="8" w:space="0" w:color="auto"/>
              <w:bottom w:val="single" w:sz="8" w:space="0" w:color="auto"/>
              <w:right w:val="nil"/>
            </w:tcBorders>
            <w:shd w:val="clear" w:color="000000" w:fill="FFFFFF"/>
            <w:vAlign w:val="center"/>
            <w:hideMark/>
          </w:tcPr>
          <w:p w:rsidR="008A02ED" w:rsidRPr="008A02ED" w:rsidRDefault="008A02ED" w:rsidP="008A02ED">
            <w:pPr>
              <w:autoSpaceDE/>
              <w:autoSpaceDN/>
              <w:rPr>
                <w:rFonts w:ascii="Arial" w:hAnsi="Arial" w:cs="Arial"/>
                <w:b/>
                <w:bCs/>
                <w:sz w:val="18"/>
                <w:szCs w:val="18"/>
              </w:rPr>
            </w:pPr>
            <w:r w:rsidRPr="008A02ED">
              <w:rPr>
                <w:rFonts w:ascii="Arial" w:hAnsi="Arial" w:cs="Arial"/>
                <w:b/>
                <w:bCs/>
                <w:sz w:val="18"/>
                <w:szCs w:val="18"/>
              </w:rPr>
              <w:t>TOTALE PASSIVO E NETTO</w:t>
            </w:r>
          </w:p>
        </w:tc>
        <w:tc>
          <w:tcPr>
            <w:tcW w:w="1720" w:type="dxa"/>
            <w:tcBorders>
              <w:top w:val="nil"/>
              <w:left w:val="single" w:sz="4" w:space="0" w:color="auto"/>
              <w:bottom w:val="single" w:sz="8" w:space="0" w:color="auto"/>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b/>
                <w:bCs/>
                <w:sz w:val="18"/>
                <w:szCs w:val="18"/>
              </w:rPr>
            </w:pPr>
            <w:r w:rsidRPr="008A02ED">
              <w:rPr>
                <w:rFonts w:ascii="Arial" w:hAnsi="Arial" w:cs="Arial"/>
                <w:b/>
                <w:bCs/>
                <w:sz w:val="18"/>
                <w:szCs w:val="18"/>
              </w:rPr>
              <w:t>15.829.803</w:t>
            </w:r>
          </w:p>
        </w:tc>
        <w:tc>
          <w:tcPr>
            <w:tcW w:w="1720" w:type="dxa"/>
            <w:tcBorders>
              <w:top w:val="nil"/>
              <w:left w:val="nil"/>
              <w:bottom w:val="single" w:sz="8" w:space="0" w:color="auto"/>
              <w:right w:val="single" w:sz="4" w:space="0" w:color="auto"/>
            </w:tcBorders>
            <w:shd w:val="clear" w:color="000000" w:fill="FFFFFF"/>
            <w:vAlign w:val="center"/>
            <w:hideMark/>
          </w:tcPr>
          <w:p w:rsidR="008A02ED" w:rsidRPr="008A02ED" w:rsidRDefault="008A02ED" w:rsidP="008A02ED">
            <w:pPr>
              <w:autoSpaceDE/>
              <w:autoSpaceDN/>
              <w:jc w:val="right"/>
              <w:rPr>
                <w:rFonts w:ascii="Arial" w:hAnsi="Arial" w:cs="Arial"/>
                <w:b/>
                <w:bCs/>
                <w:sz w:val="18"/>
                <w:szCs w:val="18"/>
              </w:rPr>
            </w:pPr>
            <w:r w:rsidRPr="008A02ED">
              <w:rPr>
                <w:rFonts w:ascii="Arial" w:hAnsi="Arial" w:cs="Arial"/>
                <w:b/>
                <w:bCs/>
                <w:sz w:val="18"/>
                <w:szCs w:val="18"/>
              </w:rPr>
              <w:t>25.081.698</w:t>
            </w:r>
          </w:p>
        </w:tc>
      </w:tr>
    </w:tbl>
    <w:p w:rsidR="00AE1D95" w:rsidRPr="00A6762D" w:rsidRDefault="00AE1D95" w:rsidP="00AE1D95">
      <w:pPr>
        <w:jc w:val="both"/>
        <w:rPr>
          <w:rFonts w:ascii="Arial" w:hAnsi="Arial" w:cs="Arial"/>
        </w:rPr>
      </w:pPr>
      <w:r w:rsidRPr="00A6762D">
        <w:rPr>
          <w:rFonts w:ascii="Arial" w:hAnsi="Arial" w:cs="Arial"/>
        </w:rPr>
        <w:t xml:space="preserve">Di seguito viene riportata la nota integrativa al bilancio </w:t>
      </w:r>
      <w:r w:rsidR="008B7B28" w:rsidRPr="00A6762D">
        <w:rPr>
          <w:rFonts w:ascii="Arial" w:hAnsi="Arial" w:cs="Arial"/>
        </w:rPr>
        <w:t>consolidato chiuso al 31.12.201</w:t>
      </w:r>
      <w:r w:rsidR="001A7923">
        <w:rPr>
          <w:rFonts w:ascii="Arial" w:hAnsi="Arial" w:cs="Arial"/>
        </w:rPr>
        <w:t>7</w:t>
      </w:r>
    </w:p>
    <w:p w:rsidR="00AE1D95" w:rsidRPr="00A6762D" w:rsidRDefault="00AE1D95" w:rsidP="00AE1D95">
      <w:pPr>
        <w:widowControl w:val="0"/>
        <w:jc w:val="center"/>
        <w:rPr>
          <w:rFonts w:ascii="Arial" w:hAnsi="Arial" w:cs="Arial"/>
          <w:b/>
          <w:bCs/>
          <w:sz w:val="28"/>
          <w:szCs w:val="28"/>
        </w:rPr>
      </w:pPr>
      <w:r w:rsidRPr="00A6762D">
        <w:rPr>
          <w:rFonts w:ascii="Arial" w:hAnsi="Arial" w:cs="Arial"/>
          <w:b/>
          <w:bCs/>
          <w:sz w:val="28"/>
          <w:szCs w:val="28"/>
        </w:rPr>
        <w:lastRenderedPageBreak/>
        <w:t xml:space="preserve">Nota integrativa al bilancio consolidato al </w:t>
      </w:r>
      <w:r w:rsidRPr="00A6762D">
        <w:rPr>
          <w:rFonts w:ascii="Arial" w:hAnsi="Arial" w:cs="Arial"/>
          <w:b/>
          <w:bCs/>
          <w:vanish/>
          <w:sz w:val="28"/>
          <w:szCs w:val="28"/>
        </w:rPr>
        <w:t>@X005000</w:t>
      </w:r>
      <w:r w:rsidRPr="00A6762D">
        <w:rPr>
          <w:rFonts w:ascii="Arial" w:hAnsi="Arial" w:cs="Arial"/>
          <w:b/>
          <w:bCs/>
          <w:sz w:val="28"/>
          <w:szCs w:val="28"/>
        </w:rPr>
        <w:t>31/12/20</w:t>
      </w:r>
      <w:r w:rsidR="009961C3" w:rsidRPr="00A6762D">
        <w:rPr>
          <w:rFonts w:ascii="Arial" w:hAnsi="Arial" w:cs="Arial"/>
          <w:b/>
          <w:bCs/>
          <w:sz w:val="28"/>
          <w:szCs w:val="28"/>
        </w:rPr>
        <w:t>1</w:t>
      </w:r>
      <w:r w:rsidR="001A7923">
        <w:rPr>
          <w:rFonts w:ascii="Arial" w:hAnsi="Arial" w:cs="Arial"/>
          <w:b/>
          <w:bCs/>
          <w:sz w:val="28"/>
          <w:szCs w:val="28"/>
        </w:rPr>
        <w:t>7</w:t>
      </w:r>
      <w:r w:rsidRPr="00A6762D">
        <w:rPr>
          <w:rFonts w:ascii="Arial" w:hAnsi="Arial" w:cs="Arial"/>
          <w:b/>
          <w:bCs/>
          <w:vanish/>
          <w:sz w:val="28"/>
          <w:szCs w:val="28"/>
        </w:rPr>
        <w:t>@X005000End</w:t>
      </w:r>
      <w:r w:rsidRPr="00A6762D">
        <w:rPr>
          <w:rFonts w:ascii="Arial" w:hAnsi="Arial" w:cs="Arial"/>
          <w:b/>
          <w:bCs/>
          <w:sz w:val="28"/>
          <w:szCs w:val="28"/>
        </w:rPr>
        <w:t xml:space="preserve"> </w:t>
      </w:r>
    </w:p>
    <w:p w:rsidR="00AE1D95" w:rsidRPr="00A6762D" w:rsidRDefault="00AE1D95" w:rsidP="00AE1D95">
      <w:pPr>
        <w:widowControl w:val="0"/>
        <w:ind w:right="1"/>
        <w:jc w:val="both"/>
        <w:rPr>
          <w:rFonts w:ascii="Arial" w:hAnsi="Arial" w:cs="Arial"/>
        </w:rPr>
      </w:pPr>
      <w:bookmarkStart w:id="1" w:name="XBRL_Tab_0009_1"/>
    </w:p>
    <w:p w:rsidR="00AE1D95" w:rsidRPr="00A6762D" w:rsidRDefault="00AE1D95" w:rsidP="00AE1D95">
      <w:pPr>
        <w:widowControl w:val="0"/>
        <w:ind w:right="1"/>
        <w:jc w:val="both"/>
        <w:rPr>
          <w:rFonts w:ascii="Arial" w:hAnsi="Arial" w:cs="Arial"/>
          <w:b/>
          <w:bCs/>
          <w:i/>
          <w:iCs/>
        </w:rPr>
      </w:pPr>
      <w:r w:rsidRPr="00A6762D">
        <w:rPr>
          <w:rFonts w:ascii="Arial" w:hAnsi="Arial" w:cs="Arial"/>
          <w:b/>
          <w:bCs/>
          <w:i/>
          <w:iCs/>
        </w:rPr>
        <w:t>Immobilizzazioni</w:t>
      </w:r>
    </w:p>
    <w:p w:rsidR="00AE1D95" w:rsidRPr="00A6762D" w:rsidRDefault="00AE1D95" w:rsidP="00AE1D95">
      <w:pPr>
        <w:widowControl w:val="0"/>
        <w:ind w:right="1"/>
        <w:jc w:val="both"/>
        <w:rPr>
          <w:rFonts w:ascii="Arial" w:hAnsi="Arial" w:cs="Arial"/>
          <w:b/>
          <w:i/>
          <w:iCs/>
        </w:rPr>
      </w:pPr>
    </w:p>
    <w:p w:rsidR="00AE1D95" w:rsidRPr="00A6762D" w:rsidRDefault="00AE1D95" w:rsidP="00AE1D95">
      <w:pPr>
        <w:widowControl w:val="0"/>
        <w:ind w:right="1"/>
        <w:jc w:val="both"/>
        <w:rPr>
          <w:rFonts w:ascii="Arial" w:hAnsi="Arial" w:cs="Arial"/>
        </w:rPr>
      </w:pPr>
      <w:r w:rsidRPr="00A6762D">
        <w:rPr>
          <w:rFonts w:ascii="Arial" w:hAnsi="Arial" w:cs="Arial"/>
          <w:i/>
          <w:iCs/>
        </w:rPr>
        <w:t>Immateriali</w:t>
      </w:r>
    </w:p>
    <w:p w:rsidR="008C326F" w:rsidRPr="00A6762D" w:rsidRDefault="00AE1D95" w:rsidP="00AE1D95">
      <w:pPr>
        <w:spacing w:line="360" w:lineRule="auto"/>
        <w:ind w:left="118"/>
        <w:jc w:val="both"/>
        <w:rPr>
          <w:rFonts w:ascii="Arial" w:hAnsi="Arial" w:cs="Arial"/>
        </w:rPr>
      </w:pPr>
      <w:r w:rsidRPr="00A6762D">
        <w:rPr>
          <w:rFonts w:ascii="Arial" w:hAnsi="Arial" w:cs="Arial"/>
        </w:rPr>
        <w:t xml:space="preserve">Nello Stato Patrimoniale armonizzato del Comune di </w:t>
      </w:r>
      <w:r w:rsidR="008C6D08">
        <w:rPr>
          <w:rFonts w:ascii="Arial" w:hAnsi="Arial" w:cs="Arial"/>
        </w:rPr>
        <w:t>Marcaria</w:t>
      </w:r>
      <w:r w:rsidRPr="00A6762D">
        <w:rPr>
          <w:rFonts w:ascii="Arial" w:hAnsi="Arial" w:cs="Arial"/>
        </w:rPr>
        <w:t xml:space="preserve"> le immobilizzazioni immateriali sono costituit</w:t>
      </w:r>
      <w:r w:rsidR="007D272E" w:rsidRPr="00A6762D">
        <w:rPr>
          <w:rFonts w:ascii="Arial" w:hAnsi="Arial" w:cs="Arial"/>
        </w:rPr>
        <w:t>e</w:t>
      </w:r>
      <w:r w:rsidRPr="00A6762D">
        <w:rPr>
          <w:rFonts w:ascii="Arial" w:hAnsi="Arial" w:cs="Arial"/>
        </w:rPr>
        <w:t xml:space="preserve"> da</w:t>
      </w:r>
      <w:r w:rsidR="008C326F" w:rsidRPr="00A6762D">
        <w:rPr>
          <w:rFonts w:ascii="Arial" w:hAnsi="Arial" w:cs="Arial"/>
        </w:rPr>
        <w:t xml:space="preserve"> </w:t>
      </w:r>
      <w:r w:rsidR="002D2143">
        <w:rPr>
          <w:rFonts w:ascii="Arial" w:hAnsi="Arial" w:cs="Arial"/>
        </w:rPr>
        <w:t>costi pluriennali capitalizzati.</w:t>
      </w:r>
    </w:p>
    <w:p w:rsidR="00AE1D95" w:rsidRPr="00A6762D" w:rsidRDefault="00AE1D95" w:rsidP="00AE1D95">
      <w:pPr>
        <w:spacing w:line="360" w:lineRule="auto"/>
        <w:ind w:left="118"/>
        <w:jc w:val="both"/>
        <w:rPr>
          <w:rFonts w:ascii="Arial" w:hAnsi="Arial" w:cs="Arial"/>
        </w:rPr>
      </w:pPr>
      <w:r w:rsidRPr="00A6762D">
        <w:rPr>
          <w:rFonts w:ascii="Arial" w:hAnsi="Arial" w:cs="Arial"/>
        </w:rPr>
        <w:t>Ai beni immateriali si applica l’aliquota del 20%, salvo quanto previsto per le immobilizzazioni derivanti da concessioni e per le immobilizzazioni derivanti da trasferimenti in conto capitale ad altre amministrazioni pubbliche.</w:t>
      </w:r>
    </w:p>
    <w:p w:rsidR="00AE1D95" w:rsidRPr="00A6762D" w:rsidRDefault="00AE1D95" w:rsidP="00AE1D95">
      <w:pPr>
        <w:spacing w:line="360" w:lineRule="auto"/>
        <w:ind w:left="118"/>
        <w:jc w:val="both"/>
        <w:rPr>
          <w:rFonts w:ascii="Arial" w:hAnsi="Arial" w:cs="Arial"/>
        </w:rPr>
      </w:pPr>
      <w:r w:rsidRPr="00A6762D">
        <w:rPr>
          <w:rFonts w:ascii="Arial" w:hAnsi="Arial" w:cs="Arial"/>
        </w:rPr>
        <w:t>Nel caso in cui l’Amministrazione pubblica faccia investimenti apportando miglioramento su immobili di terzi (ad es. bene in locazione) di cui si avvale, tali migliorie andranno iscritte tra le immobilizzazioni immateriali ed ammortizzate nel periodo più breve tra quello in cui le migliorie possono essere utilizzate (vita utile residua) e quello di durata residua dell’affitto.</w:t>
      </w:r>
    </w:p>
    <w:p w:rsidR="00AE1D95" w:rsidRPr="00A6762D" w:rsidRDefault="00AE1D95" w:rsidP="00AE1D95">
      <w:pPr>
        <w:spacing w:line="360" w:lineRule="auto"/>
        <w:ind w:left="118"/>
        <w:jc w:val="both"/>
        <w:rPr>
          <w:rFonts w:ascii="Arial" w:hAnsi="Arial" w:cs="Arial"/>
        </w:rPr>
      </w:pPr>
      <w:r w:rsidRPr="00A6762D">
        <w:rPr>
          <w:rFonts w:ascii="Arial" w:hAnsi="Arial" w:cs="Arial"/>
        </w:rPr>
        <w:t>Nel caso di immobilizzazioni derivanti da concessioni da altre amministrazioni pubbliche, il costo storico delle stesse è ammortizzato in un periodo temporale pari alla durata della concessione (se alla data della predisposizione del bilancio la concessione è già stata rinnovata, la durata dell’ammortamento dovrà essere commisurata al periodo complessivo della concessione, incluso il rinnovo).</w:t>
      </w:r>
    </w:p>
    <w:p w:rsidR="00AE1D95" w:rsidRPr="00A6762D" w:rsidRDefault="00AE1D95" w:rsidP="00AE1D95">
      <w:pPr>
        <w:spacing w:line="360" w:lineRule="auto"/>
        <w:ind w:left="118"/>
        <w:jc w:val="both"/>
        <w:rPr>
          <w:rFonts w:ascii="Arial" w:hAnsi="Arial" w:cs="Arial"/>
        </w:rPr>
      </w:pPr>
      <w:r w:rsidRPr="00A6762D">
        <w:rPr>
          <w:rFonts w:ascii="Arial" w:hAnsi="Arial" w:cs="Arial"/>
        </w:rPr>
        <w:t>Nel caso in cui l’Amministrazione pubblica faccia investimenti apportando miglioramenti a immobili di privati (ad es. in locazione) di cui non si avvale (ad esempio la cattedrale della città), l’operazione è contabilizzata con le modalità previste per i trasferimenti in c/capitale a privati.</w:t>
      </w:r>
    </w:p>
    <w:p w:rsidR="007D272E" w:rsidRPr="00A6762D" w:rsidRDefault="00AE1D95" w:rsidP="00AE1D95">
      <w:pPr>
        <w:spacing w:line="360" w:lineRule="auto"/>
        <w:ind w:left="118"/>
        <w:jc w:val="both"/>
        <w:rPr>
          <w:rFonts w:ascii="Arial" w:hAnsi="Arial" w:cs="Arial"/>
        </w:rPr>
      </w:pPr>
      <w:r w:rsidRPr="00A6762D">
        <w:rPr>
          <w:rFonts w:ascii="Arial" w:hAnsi="Arial" w:cs="Arial"/>
        </w:rPr>
        <w:t xml:space="preserve">L’aliquota di ammortamento per i costi pluriennali derivanti da trasferimenti in conto capitale ad altre amministrazioni pubbliche è quella applicata agli investimenti che i trasferimenti hanno contribuito a realizzare. </w:t>
      </w:r>
    </w:p>
    <w:p w:rsidR="007D272E" w:rsidRPr="002D2143" w:rsidRDefault="007D272E" w:rsidP="002D2143">
      <w:pPr>
        <w:adjustRightInd w:val="0"/>
        <w:spacing w:line="360" w:lineRule="auto"/>
        <w:ind w:left="142"/>
        <w:jc w:val="both"/>
        <w:rPr>
          <w:rFonts w:ascii="Arial" w:hAnsi="Arial" w:cs="Arial"/>
        </w:rPr>
      </w:pPr>
      <w:r w:rsidRPr="00A6762D">
        <w:rPr>
          <w:rFonts w:ascii="Arial" w:hAnsi="Arial" w:cs="Arial"/>
        </w:rPr>
        <w:t xml:space="preserve">Per quanto riguarda la società </w:t>
      </w:r>
      <w:r w:rsidR="002D2143">
        <w:rPr>
          <w:rFonts w:ascii="Arial" w:hAnsi="Arial" w:cs="Arial"/>
        </w:rPr>
        <w:t>Marcaria Sviluppo Spa</w:t>
      </w:r>
      <w:r w:rsidRPr="00A6762D">
        <w:rPr>
          <w:rFonts w:ascii="Arial" w:hAnsi="Arial" w:cs="Arial"/>
        </w:rPr>
        <w:t xml:space="preserve"> le immobilizzazioni immateriali risultano iscritte </w:t>
      </w:r>
      <w:r w:rsidR="002D2143" w:rsidRPr="002D2143">
        <w:rPr>
          <w:rFonts w:ascii="Arial" w:hAnsi="Arial" w:cs="Arial"/>
        </w:rPr>
        <w:t>al costo di acquisto o di</w:t>
      </w:r>
      <w:r w:rsidR="002D2143">
        <w:rPr>
          <w:rFonts w:ascii="Arial" w:hAnsi="Arial" w:cs="Arial"/>
        </w:rPr>
        <w:t xml:space="preserve"> realizzazione, comprensivo dei </w:t>
      </w:r>
      <w:r w:rsidR="002D2143" w:rsidRPr="002D2143">
        <w:rPr>
          <w:rFonts w:ascii="Arial" w:hAnsi="Arial" w:cs="Arial"/>
        </w:rPr>
        <w:t>relativi oneri accessori</w:t>
      </w:r>
      <w:r w:rsidR="002D2143">
        <w:rPr>
          <w:rFonts w:ascii="Arial" w:hAnsi="Arial" w:cs="Arial"/>
        </w:rPr>
        <w:t>.</w:t>
      </w:r>
    </w:p>
    <w:p w:rsidR="007D272E" w:rsidRPr="00A6762D" w:rsidRDefault="007D272E" w:rsidP="007D272E">
      <w:pPr>
        <w:adjustRightInd w:val="0"/>
        <w:spacing w:line="360" w:lineRule="auto"/>
        <w:ind w:left="142"/>
        <w:jc w:val="both"/>
        <w:rPr>
          <w:rFonts w:ascii="Arial" w:hAnsi="Arial" w:cs="Arial"/>
        </w:rPr>
      </w:pPr>
      <w:r w:rsidRPr="00A6762D">
        <w:rPr>
          <w:rFonts w:ascii="Arial" w:hAnsi="Arial" w:cs="Arial"/>
        </w:rPr>
        <w:t xml:space="preserve">Per quanto riguarda </w:t>
      </w:r>
      <w:r w:rsidR="00393059">
        <w:rPr>
          <w:rFonts w:ascii="Arial" w:hAnsi="Arial" w:cs="Arial"/>
        </w:rPr>
        <w:t>il Consorzio pubblico Servizi alla Persona le</w:t>
      </w:r>
      <w:r w:rsidRPr="00A6762D">
        <w:rPr>
          <w:rFonts w:ascii="Arial" w:hAnsi="Arial" w:cs="Arial"/>
        </w:rPr>
        <w:t xml:space="preserve"> immobilizzazioni immateriali sono iscritte </w:t>
      </w:r>
      <w:r w:rsidR="00393059" w:rsidRPr="002D2143">
        <w:rPr>
          <w:rFonts w:ascii="Arial" w:hAnsi="Arial" w:cs="Arial"/>
        </w:rPr>
        <w:t>al costo di acquisto o di</w:t>
      </w:r>
      <w:r w:rsidR="00393059">
        <w:rPr>
          <w:rFonts w:ascii="Arial" w:hAnsi="Arial" w:cs="Arial"/>
        </w:rPr>
        <w:t xml:space="preserve"> realizzazione, comprensivo dei </w:t>
      </w:r>
      <w:r w:rsidR="00393059" w:rsidRPr="002D2143">
        <w:rPr>
          <w:rFonts w:ascii="Arial" w:hAnsi="Arial" w:cs="Arial"/>
        </w:rPr>
        <w:t>relativi oneri accessori</w:t>
      </w:r>
      <w:r w:rsidR="00393059">
        <w:rPr>
          <w:rFonts w:ascii="Arial" w:hAnsi="Arial" w:cs="Arial"/>
        </w:rPr>
        <w:t>.</w:t>
      </w:r>
    </w:p>
    <w:p w:rsidR="007D272E" w:rsidRPr="00A6762D" w:rsidRDefault="007D272E" w:rsidP="007D272E">
      <w:pPr>
        <w:adjustRightInd w:val="0"/>
        <w:spacing w:line="360" w:lineRule="auto"/>
        <w:ind w:left="142"/>
        <w:jc w:val="both"/>
        <w:rPr>
          <w:rFonts w:ascii="Arial" w:hAnsi="Arial" w:cs="Arial"/>
        </w:rPr>
      </w:pPr>
      <w:r w:rsidRPr="00A6762D">
        <w:rPr>
          <w:rFonts w:ascii="Arial" w:hAnsi="Arial" w:cs="Arial"/>
        </w:rPr>
        <w:t>Gli importi sono esposti al netto delle quote di ammortamento accumulate che sono calcolate in misura costante in relazione alla residua possibilità di utilizzazione. L’ammortamento decorre dal momento in cui l’immobilizzazione è pronta per l’utilizzo o comunque inizia a produrre benefici economici per l’impresa.</w:t>
      </w:r>
    </w:p>
    <w:p w:rsidR="00AE1D95" w:rsidRPr="00A6762D" w:rsidRDefault="007D272E" w:rsidP="00393059">
      <w:pPr>
        <w:spacing w:line="360" w:lineRule="auto"/>
        <w:ind w:left="142"/>
        <w:jc w:val="both"/>
        <w:rPr>
          <w:rFonts w:ascii="Arial" w:hAnsi="Arial" w:cs="Arial"/>
        </w:rPr>
      </w:pPr>
      <w:r w:rsidRPr="00A6762D">
        <w:rPr>
          <w:rFonts w:ascii="Arial" w:hAnsi="Arial" w:cs="Arial"/>
        </w:rPr>
        <w:t>L’avviamento viene ammortizzato in quote costanti in un periodo corrisponde</w:t>
      </w:r>
      <w:r w:rsidR="00393059">
        <w:rPr>
          <w:rFonts w:ascii="Arial" w:hAnsi="Arial" w:cs="Arial"/>
        </w:rPr>
        <w:t xml:space="preserve">nte alla sua vita utile stimata </w:t>
      </w:r>
      <w:r w:rsidRPr="00A6762D">
        <w:rPr>
          <w:rFonts w:ascii="Arial" w:hAnsi="Arial" w:cs="Arial"/>
        </w:rPr>
        <w:t xml:space="preserve">pari </w:t>
      </w:r>
      <w:r w:rsidR="00393059">
        <w:rPr>
          <w:rFonts w:ascii="Arial" w:hAnsi="Arial" w:cs="Arial"/>
        </w:rPr>
        <w:t>5 anni</w:t>
      </w:r>
      <w:r w:rsidRPr="00A6762D">
        <w:rPr>
          <w:rFonts w:ascii="Arial" w:hAnsi="Arial" w:cs="Arial"/>
        </w:rPr>
        <w:t>.</w:t>
      </w:r>
    </w:p>
    <w:p w:rsidR="00AE1D95" w:rsidRPr="00A6762D" w:rsidRDefault="00AE1D95" w:rsidP="00AE1D95">
      <w:pPr>
        <w:widowControl w:val="0"/>
        <w:ind w:right="1"/>
        <w:jc w:val="both"/>
        <w:rPr>
          <w:rFonts w:ascii="Arial" w:hAnsi="Arial" w:cs="Arial"/>
        </w:rPr>
      </w:pPr>
    </w:p>
    <w:p w:rsidR="00AE1D95" w:rsidRPr="00A6762D" w:rsidRDefault="00AE1D95" w:rsidP="00AE1D95">
      <w:pPr>
        <w:widowControl w:val="0"/>
        <w:ind w:right="1"/>
        <w:jc w:val="both"/>
        <w:rPr>
          <w:rFonts w:ascii="Arial" w:hAnsi="Arial" w:cs="Arial"/>
          <w:b/>
        </w:rPr>
      </w:pPr>
      <w:r w:rsidRPr="00A6762D">
        <w:rPr>
          <w:rFonts w:ascii="Arial" w:hAnsi="Arial" w:cs="Arial"/>
          <w:b/>
          <w:i/>
          <w:iCs/>
        </w:rPr>
        <w:t>Materiali</w:t>
      </w:r>
    </w:p>
    <w:p w:rsidR="00AE1D95" w:rsidRPr="00A6762D" w:rsidRDefault="00AE1D95" w:rsidP="00AE1D95">
      <w:pPr>
        <w:spacing w:line="360" w:lineRule="auto"/>
        <w:ind w:left="118"/>
        <w:jc w:val="both"/>
        <w:rPr>
          <w:rFonts w:ascii="Arial" w:hAnsi="Arial" w:cs="Arial"/>
        </w:rPr>
      </w:pPr>
      <w:r w:rsidRPr="00A6762D">
        <w:rPr>
          <w:rFonts w:ascii="Arial" w:hAnsi="Arial" w:cs="Arial"/>
        </w:rPr>
        <w:t xml:space="preserve">Per quanto riguarda il Comune di </w:t>
      </w:r>
      <w:r w:rsidR="005F1A54">
        <w:rPr>
          <w:rFonts w:ascii="Arial" w:hAnsi="Arial" w:cs="Arial"/>
        </w:rPr>
        <w:t>Marcaria</w:t>
      </w:r>
      <w:r w:rsidRPr="00A6762D">
        <w:rPr>
          <w:rFonts w:ascii="Arial" w:hAnsi="Arial" w:cs="Arial"/>
        </w:rPr>
        <w:t xml:space="preserve">, nel Bilancio armonizzato le immobilizzazioni materiali sono state iscritte al costo di acquisto </w:t>
      </w:r>
      <w:r w:rsidR="008C6D08">
        <w:rPr>
          <w:rFonts w:ascii="Arial" w:hAnsi="Arial" w:cs="Arial"/>
        </w:rPr>
        <w:t xml:space="preserve">o di costruzione, </w:t>
      </w:r>
      <w:r w:rsidRPr="00A6762D">
        <w:rPr>
          <w:rFonts w:ascii="Arial" w:hAnsi="Arial" w:cs="Arial"/>
        </w:rPr>
        <w:t>comprensivo di eventuali spese accessorie di diretta imputazione. Le spese di manutenzione di natura straordinaria sono state portate in aumento del valore dei cespiti. Nello Stato Patrimoniale del bilancio armonizzato del Comune gli ammortamenti delle immobilizzazioni materiali sono stati calcolati secondo i “Principi e le regole contabili del sistema di contabilità economica delle Amministrazioni Pubbliche” predisposto dal Ministero dell’Economia e delle Finanze.</w:t>
      </w:r>
    </w:p>
    <w:p w:rsidR="001429D4" w:rsidRPr="00A6762D" w:rsidRDefault="007F1BC6" w:rsidP="002361EF">
      <w:pPr>
        <w:adjustRightInd w:val="0"/>
        <w:spacing w:line="360" w:lineRule="auto"/>
        <w:rPr>
          <w:rFonts w:ascii="Arial" w:hAnsi="Arial" w:cs="Arial"/>
        </w:rPr>
      </w:pPr>
      <w:r w:rsidRPr="00A6762D">
        <w:rPr>
          <w:rFonts w:ascii="Arial" w:hAnsi="Arial" w:cs="Arial"/>
        </w:rPr>
        <w:lastRenderedPageBreak/>
        <w:t>P</w:t>
      </w:r>
      <w:r w:rsidR="001429D4" w:rsidRPr="00A6762D">
        <w:rPr>
          <w:rFonts w:ascii="Arial" w:hAnsi="Arial" w:cs="Arial"/>
        </w:rPr>
        <w:t xml:space="preserve">er quanto riguarda la società </w:t>
      </w:r>
      <w:r w:rsidR="005F1A54">
        <w:rPr>
          <w:rFonts w:ascii="Arial" w:hAnsi="Arial" w:cs="Arial"/>
        </w:rPr>
        <w:t>Marcaria Sviluppo Spa</w:t>
      </w:r>
      <w:r w:rsidR="001429D4" w:rsidRPr="00A6762D">
        <w:rPr>
          <w:rFonts w:ascii="Arial" w:hAnsi="Arial" w:cs="Arial"/>
        </w:rPr>
        <w:t xml:space="preserve"> le immobilizzazioni materiali sono iscritte</w:t>
      </w:r>
      <w:r w:rsidR="005F1A54">
        <w:rPr>
          <w:rFonts w:ascii="Arial" w:hAnsi="Arial" w:cs="Arial"/>
        </w:rPr>
        <w:t xml:space="preserve"> </w:t>
      </w:r>
      <w:r w:rsidR="005F1A54" w:rsidRPr="005F1A54">
        <w:rPr>
          <w:rFonts w:ascii="Arial" w:hAnsi="Arial" w:cs="Arial"/>
        </w:rPr>
        <w:t>al costo di acquisto o di produzione</w:t>
      </w:r>
      <w:r w:rsidR="005F1A54">
        <w:rPr>
          <w:rFonts w:ascii="Arial" w:hAnsi="Arial" w:cs="Arial"/>
        </w:rPr>
        <w:t>.</w:t>
      </w:r>
    </w:p>
    <w:p w:rsidR="001429D4" w:rsidRPr="00A6762D" w:rsidRDefault="001429D4" w:rsidP="002361EF">
      <w:pPr>
        <w:adjustRightInd w:val="0"/>
        <w:spacing w:line="360" w:lineRule="auto"/>
        <w:rPr>
          <w:rFonts w:ascii="Arial" w:hAnsi="Arial" w:cs="Arial"/>
        </w:rPr>
      </w:pPr>
      <w:r w:rsidRPr="00A6762D">
        <w:rPr>
          <w:rFonts w:ascii="Arial" w:hAnsi="Arial" w:cs="Arial"/>
        </w:rPr>
        <w:t xml:space="preserve">Per quanto riguarda </w:t>
      </w:r>
      <w:r w:rsidR="005F1A54">
        <w:rPr>
          <w:rFonts w:ascii="Arial" w:hAnsi="Arial" w:cs="Arial"/>
        </w:rPr>
        <w:t xml:space="preserve">il Consorzio pubblico Servizi alla Persona </w:t>
      </w:r>
      <w:r w:rsidRPr="00A6762D">
        <w:rPr>
          <w:rFonts w:ascii="Arial" w:hAnsi="Arial" w:cs="Arial"/>
        </w:rPr>
        <w:t xml:space="preserve">le immobilizzazioni materiali sono </w:t>
      </w:r>
      <w:r w:rsidR="005F1A54" w:rsidRPr="00A6762D">
        <w:rPr>
          <w:rFonts w:ascii="Arial" w:hAnsi="Arial" w:cs="Arial"/>
        </w:rPr>
        <w:t>iscritte</w:t>
      </w:r>
      <w:r w:rsidR="005F1A54">
        <w:rPr>
          <w:rFonts w:ascii="Arial" w:hAnsi="Arial" w:cs="Arial"/>
        </w:rPr>
        <w:t xml:space="preserve"> </w:t>
      </w:r>
      <w:r w:rsidR="005F1A54" w:rsidRPr="005F1A54">
        <w:rPr>
          <w:rFonts w:ascii="Arial" w:hAnsi="Arial" w:cs="Arial"/>
        </w:rPr>
        <w:t>al costo di acquisto o di produzione</w:t>
      </w:r>
      <w:r w:rsidR="005F1A54">
        <w:rPr>
          <w:rFonts w:ascii="Arial" w:hAnsi="Arial" w:cs="Arial"/>
        </w:rPr>
        <w:t>.</w:t>
      </w:r>
    </w:p>
    <w:p w:rsidR="00AE1D95" w:rsidRPr="00A6762D" w:rsidRDefault="00AE1D95" w:rsidP="00AE1D95">
      <w:pPr>
        <w:widowControl w:val="0"/>
        <w:ind w:right="1"/>
        <w:jc w:val="both"/>
        <w:rPr>
          <w:rFonts w:ascii="Arial" w:hAnsi="Arial" w:cs="Arial"/>
        </w:rPr>
      </w:pPr>
    </w:p>
    <w:p w:rsidR="00AE1D95" w:rsidRPr="00A6762D" w:rsidRDefault="00AE1D95" w:rsidP="00AE1D95">
      <w:pPr>
        <w:widowControl w:val="0"/>
        <w:ind w:right="1"/>
        <w:jc w:val="both"/>
        <w:rPr>
          <w:rFonts w:ascii="Arial" w:hAnsi="Arial" w:cs="Arial"/>
          <w:b/>
          <w:bCs/>
        </w:rPr>
      </w:pPr>
      <w:bookmarkStart w:id="2" w:name="XBRL_Tab_0078"/>
      <w:bookmarkEnd w:id="1"/>
      <w:r w:rsidRPr="00A6762D">
        <w:rPr>
          <w:rFonts w:ascii="Arial" w:hAnsi="Arial" w:cs="Arial"/>
          <w:b/>
          <w:bCs/>
        </w:rPr>
        <w:t>Crediti</w:t>
      </w:r>
    </w:p>
    <w:p w:rsidR="002361EF" w:rsidRPr="00A6762D" w:rsidRDefault="002361EF" w:rsidP="00AE1D95">
      <w:pPr>
        <w:widowControl w:val="0"/>
        <w:ind w:right="1"/>
        <w:jc w:val="both"/>
        <w:rPr>
          <w:rFonts w:ascii="Arial" w:hAnsi="Arial" w:cs="Arial"/>
        </w:rPr>
      </w:pPr>
    </w:p>
    <w:p w:rsidR="00AE1D95" w:rsidRPr="00A6762D" w:rsidRDefault="00AE1D95" w:rsidP="00AE1D95">
      <w:pPr>
        <w:spacing w:line="360" w:lineRule="auto"/>
        <w:ind w:left="118"/>
        <w:jc w:val="both"/>
        <w:rPr>
          <w:rFonts w:ascii="Arial" w:hAnsi="Arial" w:cs="Arial"/>
        </w:rPr>
      </w:pPr>
      <w:r w:rsidRPr="00A6762D">
        <w:rPr>
          <w:rFonts w:ascii="Arial" w:hAnsi="Arial" w:cs="Arial"/>
        </w:rPr>
        <w:t xml:space="preserve">Nello Stato Patrimoniale armonizzato del Comune di </w:t>
      </w:r>
      <w:r w:rsidR="005264AD">
        <w:rPr>
          <w:rFonts w:ascii="Arial" w:hAnsi="Arial" w:cs="Arial"/>
        </w:rPr>
        <w:t>Marcaria</w:t>
      </w:r>
      <w:r w:rsidRPr="00A6762D">
        <w:rPr>
          <w:rFonts w:ascii="Arial" w:hAnsi="Arial" w:cs="Arial"/>
        </w:rPr>
        <w:t xml:space="preserve"> </w:t>
      </w:r>
      <w:r w:rsidR="00AD03AE" w:rsidRPr="00A6762D">
        <w:rPr>
          <w:rFonts w:ascii="Arial" w:hAnsi="Arial" w:cs="Arial"/>
        </w:rPr>
        <w:t xml:space="preserve">i </w:t>
      </w:r>
      <w:r w:rsidRPr="00A6762D">
        <w:rPr>
          <w:rFonts w:ascii="Arial" w:hAnsi="Arial" w:cs="Arial"/>
        </w:rPr>
        <w:t xml:space="preserve">crediti sono esposti al valore nominale. Il Fondo svalutazione crediti rappresenta l’ammontare della svalutazione dei crediti di funzionamento costituiti da tutti i crediti dell’ente diversi da quelli derivanti dalla concessione di crediti ad altri soggetti. Il fondo svalutazione crediti va rappresentato nel conto del patrimonio </w:t>
      </w:r>
      <w:r w:rsidR="005264AD">
        <w:rPr>
          <w:rFonts w:ascii="Arial" w:hAnsi="Arial" w:cs="Arial"/>
        </w:rPr>
        <w:t>nell’apposita voce del passivo patrimoniale “</w:t>
      </w:r>
      <w:r w:rsidR="008344D4">
        <w:rPr>
          <w:rFonts w:ascii="Arial" w:hAnsi="Arial" w:cs="Arial"/>
        </w:rPr>
        <w:t>B.3) Fondi per rischi e oneri – altri”</w:t>
      </w:r>
      <w:r w:rsidRPr="00A6762D">
        <w:rPr>
          <w:rFonts w:ascii="Arial" w:hAnsi="Arial" w:cs="Arial"/>
        </w:rPr>
        <w:t>.</w:t>
      </w:r>
    </w:p>
    <w:p w:rsidR="001429D4" w:rsidRPr="00A6762D" w:rsidRDefault="001429D4" w:rsidP="001429D4">
      <w:pPr>
        <w:adjustRightInd w:val="0"/>
        <w:spacing w:line="360" w:lineRule="auto"/>
        <w:ind w:left="142"/>
        <w:jc w:val="both"/>
        <w:rPr>
          <w:rFonts w:ascii="Arial" w:hAnsi="Arial" w:cs="Arial"/>
        </w:rPr>
      </w:pPr>
      <w:r w:rsidRPr="00A6762D">
        <w:rPr>
          <w:rFonts w:ascii="Arial" w:hAnsi="Arial" w:cs="Arial"/>
        </w:rPr>
        <w:t xml:space="preserve">Per quanto riguarda la società </w:t>
      </w:r>
      <w:r w:rsidR="008344D4">
        <w:rPr>
          <w:rFonts w:ascii="Arial" w:hAnsi="Arial" w:cs="Arial"/>
        </w:rPr>
        <w:t>Marcaria Sviluppo Spa</w:t>
      </w:r>
      <w:r w:rsidRPr="00A6762D">
        <w:rPr>
          <w:rFonts w:ascii="Arial" w:hAnsi="Arial" w:cs="Arial"/>
        </w:rPr>
        <w:t xml:space="preserve">, i crediti risultano iscritti </w:t>
      </w:r>
      <w:r w:rsidR="008344D4" w:rsidRPr="008344D4">
        <w:rPr>
          <w:rFonts w:ascii="Arial" w:hAnsi="Arial" w:cs="Arial"/>
        </w:rPr>
        <w:t>secondo il valore presumibile di realizzazione</w:t>
      </w:r>
      <w:r w:rsidR="008344D4">
        <w:rPr>
          <w:rFonts w:ascii="Arial" w:hAnsi="Arial" w:cs="Arial"/>
        </w:rPr>
        <w:t>.</w:t>
      </w:r>
    </w:p>
    <w:p w:rsidR="00AE1D95" w:rsidRPr="00A6762D" w:rsidRDefault="00AE1D95" w:rsidP="00AE1D95">
      <w:pPr>
        <w:widowControl w:val="0"/>
        <w:ind w:right="1"/>
        <w:jc w:val="both"/>
        <w:rPr>
          <w:rFonts w:ascii="Arial" w:hAnsi="Arial" w:cs="Arial"/>
        </w:rPr>
      </w:pPr>
    </w:p>
    <w:p w:rsidR="00AE1D95" w:rsidRPr="00A6762D" w:rsidRDefault="00AE1D95" w:rsidP="00AE1D95">
      <w:pPr>
        <w:widowControl w:val="0"/>
        <w:ind w:right="1"/>
        <w:jc w:val="both"/>
        <w:rPr>
          <w:rFonts w:ascii="Arial" w:hAnsi="Arial" w:cs="Arial"/>
          <w:b/>
          <w:bCs/>
        </w:rPr>
      </w:pPr>
      <w:r w:rsidRPr="00A6762D">
        <w:rPr>
          <w:rFonts w:ascii="Arial" w:hAnsi="Arial" w:cs="Arial"/>
          <w:b/>
          <w:bCs/>
        </w:rPr>
        <w:t>Debiti</w:t>
      </w:r>
    </w:p>
    <w:p w:rsidR="00AD03AE" w:rsidRPr="00A6762D" w:rsidRDefault="00AD03AE" w:rsidP="00AE1D95">
      <w:pPr>
        <w:spacing w:line="360" w:lineRule="auto"/>
        <w:ind w:left="118"/>
        <w:jc w:val="both"/>
        <w:rPr>
          <w:rFonts w:ascii="Arial" w:hAnsi="Arial" w:cs="Arial"/>
          <w:b/>
          <w:bCs/>
        </w:rPr>
      </w:pPr>
    </w:p>
    <w:p w:rsidR="00AD03AE" w:rsidRPr="00A6762D" w:rsidRDefault="00AD03AE" w:rsidP="00AD03AE">
      <w:pPr>
        <w:adjustRightInd w:val="0"/>
        <w:spacing w:line="360" w:lineRule="auto"/>
        <w:ind w:left="142"/>
        <w:jc w:val="both"/>
        <w:rPr>
          <w:rFonts w:ascii="Arial" w:hAnsi="Arial" w:cs="Arial"/>
        </w:rPr>
      </w:pPr>
      <w:r w:rsidRPr="00A6762D">
        <w:rPr>
          <w:rFonts w:ascii="Arial" w:hAnsi="Arial" w:cs="Arial"/>
        </w:rPr>
        <w:t xml:space="preserve">Per quanto riguarda la società </w:t>
      </w:r>
      <w:r w:rsidR="008344D4">
        <w:rPr>
          <w:rFonts w:ascii="Arial" w:hAnsi="Arial" w:cs="Arial"/>
        </w:rPr>
        <w:t>Marcaria Sviluppo Spa</w:t>
      </w:r>
      <w:r w:rsidRPr="00A6762D">
        <w:rPr>
          <w:rFonts w:ascii="Arial" w:hAnsi="Arial" w:cs="Arial"/>
        </w:rPr>
        <w:t xml:space="preserve">, i debiti risultano iscritti secondo il valore </w:t>
      </w:r>
      <w:r w:rsidR="008344D4">
        <w:rPr>
          <w:rFonts w:ascii="Arial" w:hAnsi="Arial" w:cs="Arial"/>
        </w:rPr>
        <w:t>nominale.</w:t>
      </w:r>
    </w:p>
    <w:p w:rsidR="00AD03AE" w:rsidRPr="00A6762D" w:rsidRDefault="00AD03AE" w:rsidP="00AD03AE">
      <w:pPr>
        <w:spacing w:line="360" w:lineRule="auto"/>
        <w:ind w:left="118"/>
        <w:jc w:val="both"/>
        <w:rPr>
          <w:rFonts w:ascii="Arial" w:hAnsi="Arial" w:cs="Arial"/>
        </w:rPr>
      </w:pPr>
      <w:r w:rsidRPr="00A6762D">
        <w:rPr>
          <w:rFonts w:ascii="Arial" w:hAnsi="Arial" w:cs="Arial"/>
        </w:rPr>
        <w:t xml:space="preserve">Per quanto riguarda </w:t>
      </w:r>
      <w:r w:rsidR="008344D4">
        <w:rPr>
          <w:rFonts w:ascii="Arial" w:hAnsi="Arial" w:cs="Arial"/>
        </w:rPr>
        <w:t>il Consorzio pubblico Servizi alla Persona</w:t>
      </w:r>
      <w:r w:rsidRPr="00A6762D">
        <w:rPr>
          <w:rFonts w:ascii="Arial" w:hAnsi="Arial" w:cs="Arial"/>
        </w:rPr>
        <w:t>, i debiti risul</w:t>
      </w:r>
      <w:r w:rsidR="008344D4">
        <w:rPr>
          <w:rFonts w:ascii="Arial" w:hAnsi="Arial" w:cs="Arial"/>
        </w:rPr>
        <w:t>tano iscritti secondo il valore nominale.</w:t>
      </w:r>
    </w:p>
    <w:p w:rsidR="00AE1D95" w:rsidRPr="00A6762D" w:rsidRDefault="00AE1D95" w:rsidP="00AE1D95">
      <w:pPr>
        <w:widowControl w:val="0"/>
        <w:ind w:right="1"/>
        <w:jc w:val="both"/>
        <w:rPr>
          <w:rFonts w:ascii="Arial" w:hAnsi="Arial" w:cs="Arial"/>
        </w:rPr>
      </w:pPr>
    </w:p>
    <w:p w:rsidR="00AE1D95" w:rsidRPr="00A6762D" w:rsidRDefault="00AE1D95" w:rsidP="00AE1D95">
      <w:pPr>
        <w:widowControl w:val="0"/>
        <w:ind w:right="1"/>
        <w:jc w:val="both"/>
        <w:rPr>
          <w:rFonts w:ascii="Arial" w:hAnsi="Arial" w:cs="Arial"/>
          <w:b/>
          <w:bCs/>
        </w:rPr>
      </w:pPr>
      <w:r w:rsidRPr="00A6762D">
        <w:rPr>
          <w:rFonts w:ascii="Arial" w:hAnsi="Arial" w:cs="Arial"/>
          <w:b/>
          <w:bCs/>
        </w:rPr>
        <w:t>Composizione delle voci “Ratei e Risconti” e della voce “Altri accantonamenti”</w:t>
      </w:r>
    </w:p>
    <w:p w:rsidR="00071012" w:rsidRPr="00A6762D" w:rsidRDefault="00071012" w:rsidP="00AE1D95">
      <w:pPr>
        <w:spacing w:line="360" w:lineRule="auto"/>
        <w:ind w:left="118"/>
        <w:jc w:val="both"/>
        <w:rPr>
          <w:rFonts w:ascii="Arial" w:hAnsi="Arial" w:cs="Arial"/>
        </w:rPr>
      </w:pPr>
    </w:p>
    <w:p w:rsidR="00AE1D95" w:rsidRPr="00A6762D" w:rsidRDefault="00AE1D95" w:rsidP="00AE1D95">
      <w:pPr>
        <w:spacing w:line="360" w:lineRule="auto"/>
        <w:ind w:left="118"/>
        <w:jc w:val="both"/>
        <w:rPr>
          <w:rFonts w:ascii="Arial" w:hAnsi="Arial" w:cs="Arial"/>
        </w:rPr>
      </w:pPr>
      <w:r w:rsidRPr="00A6762D">
        <w:rPr>
          <w:rFonts w:ascii="Arial" w:hAnsi="Arial" w:cs="Arial"/>
        </w:rPr>
        <w:t xml:space="preserve">Ratei e risconti attivi sono quote di costo liquidate nell’esercizio </w:t>
      </w:r>
      <w:r w:rsidR="008344D4">
        <w:rPr>
          <w:rFonts w:ascii="Arial" w:hAnsi="Arial" w:cs="Arial"/>
        </w:rPr>
        <w:t>precedente,</w:t>
      </w:r>
      <w:r w:rsidRPr="00A6762D">
        <w:rPr>
          <w:rFonts w:ascii="Arial" w:hAnsi="Arial" w:cs="Arial"/>
        </w:rPr>
        <w:t xml:space="preserve"> ma di competenza dell’esercizio successivo, si tratta per lo più di affitti passivi, spese condominiali e assicurazioni.</w:t>
      </w:r>
    </w:p>
    <w:p w:rsidR="00AE1D95" w:rsidRPr="00A6762D" w:rsidRDefault="00AE1D95" w:rsidP="00AE1D95">
      <w:pPr>
        <w:spacing w:line="360" w:lineRule="auto"/>
        <w:ind w:left="118"/>
        <w:jc w:val="both"/>
        <w:rPr>
          <w:rFonts w:ascii="Arial" w:hAnsi="Arial" w:cs="Arial"/>
        </w:rPr>
      </w:pPr>
      <w:r w:rsidRPr="00A6762D">
        <w:rPr>
          <w:rFonts w:ascii="Arial" w:hAnsi="Arial" w:cs="Arial"/>
        </w:rPr>
        <w:t>I risconti passivi sono rappresentati dalle quote di ricavi che hanno avuto manifestazione finanziaria nell’esercizio (accertamento dell’entrata/incasso), ma che vanno rinviati in quanto di competenza di futuri esercizi. La determinazione dei risconti passivi avviene considerando il periodo di validità della prestazione, indipendentemente dal momento della manifestazione finanziaria.</w:t>
      </w:r>
    </w:p>
    <w:p w:rsidR="00AE1D95" w:rsidRPr="00A6762D" w:rsidRDefault="00AE1D95" w:rsidP="00AE1D95">
      <w:pPr>
        <w:spacing w:line="360" w:lineRule="auto"/>
        <w:ind w:left="118"/>
        <w:jc w:val="both"/>
        <w:rPr>
          <w:rFonts w:ascii="Arial" w:hAnsi="Arial" w:cs="Arial"/>
        </w:rPr>
      </w:pPr>
      <w:r w:rsidRPr="00A6762D">
        <w:rPr>
          <w:rFonts w:ascii="Arial" w:hAnsi="Arial" w:cs="Arial"/>
        </w:rPr>
        <w:t>In sede di chiusura del bilancio consuntivo, i ricavi rilevati nel corso dell’esercizio sono rettificati con l’iscrizione di risconti passivi commisurati alla quota da rinviare alla competenza dell’esercizio successivo. Le concessioni pluriennali ed i contributi agli investimenti da altre amministrazioni pubbliche sono riscontate per la quota non di competenza dell’esercizio.</w:t>
      </w:r>
    </w:p>
    <w:p w:rsidR="00AF6EFD" w:rsidRPr="00A6762D" w:rsidRDefault="00AE1D95" w:rsidP="00AE1D95">
      <w:pPr>
        <w:spacing w:line="360" w:lineRule="auto"/>
        <w:ind w:left="118"/>
        <w:jc w:val="both"/>
        <w:rPr>
          <w:rFonts w:ascii="Arial" w:hAnsi="Arial" w:cs="Arial"/>
        </w:rPr>
      </w:pPr>
      <w:smartTag w:uri="urn:schemas-microsoft-com:office:smarttags" w:element="PersonName">
        <w:smartTagPr>
          <w:attr w:name="ProductID" w:val="La voce Altri"/>
        </w:smartTagPr>
        <w:r w:rsidRPr="00A6762D">
          <w:rPr>
            <w:rFonts w:ascii="Arial" w:hAnsi="Arial" w:cs="Arial"/>
          </w:rPr>
          <w:t>La voce Altri</w:t>
        </w:r>
      </w:smartTag>
      <w:r w:rsidRPr="00A6762D">
        <w:rPr>
          <w:rFonts w:ascii="Arial" w:hAnsi="Arial" w:cs="Arial"/>
        </w:rPr>
        <w:t xml:space="preserve"> accantonamenti rappresenta l’ammontare della svalutazione dei crediti di funzionamento costituiti da tutti i crediti dell’ente diversi da quelli derivanti dalla concessione di crediti ad altri soggetti. Sono indicate in tale voce le quote di accantonamento per presunta inesigibilità che devono gravare sull’esercizio in cui le cause di inesigibilità si manifestano con riferimento ai crediti iscritti nel conto del patrimonio. Il fondo svalutazione crediti è rappresentato nel conto del patrimonio in diminuzione dell’attivo nelle voci riguardanti i crediti. Ai fini della determinazione dell’accantonamento si rinvia a quanto indicato nel principio della contabilità finanziaria. </w:t>
      </w:r>
    </w:p>
    <w:p w:rsidR="00AE1D95" w:rsidRDefault="00AE1D95" w:rsidP="00AE1D95">
      <w:pPr>
        <w:widowControl w:val="0"/>
        <w:ind w:right="1"/>
        <w:jc w:val="both"/>
        <w:rPr>
          <w:rFonts w:ascii="Arial" w:hAnsi="Arial" w:cs="Arial"/>
          <w:bCs/>
        </w:rPr>
      </w:pPr>
    </w:p>
    <w:p w:rsidR="008344D4" w:rsidRDefault="008344D4" w:rsidP="00AE1D95">
      <w:pPr>
        <w:widowControl w:val="0"/>
        <w:ind w:right="1"/>
        <w:jc w:val="both"/>
        <w:rPr>
          <w:rFonts w:ascii="Arial" w:hAnsi="Arial" w:cs="Arial"/>
          <w:bCs/>
        </w:rPr>
      </w:pPr>
    </w:p>
    <w:p w:rsidR="008344D4" w:rsidRDefault="008344D4" w:rsidP="00AE1D95">
      <w:pPr>
        <w:widowControl w:val="0"/>
        <w:ind w:right="1"/>
        <w:jc w:val="both"/>
        <w:rPr>
          <w:rFonts w:ascii="Arial" w:hAnsi="Arial" w:cs="Arial"/>
          <w:bCs/>
        </w:rPr>
      </w:pPr>
    </w:p>
    <w:p w:rsidR="008344D4" w:rsidRPr="00A6762D" w:rsidRDefault="008344D4" w:rsidP="00AE1D95">
      <w:pPr>
        <w:widowControl w:val="0"/>
        <w:ind w:right="1"/>
        <w:jc w:val="both"/>
        <w:rPr>
          <w:rFonts w:ascii="Arial" w:hAnsi="Arial" w:cs="Arial"/>
          <w:bCs/>
        </w:rPr>
      </w:pPr>
    </w:p>
    <w:p w:rsidR="00AE1D95" w:rsidRPr="00A6762D" w:rsidRDefault="00AE1D95" w:rsidP="00AE1D95">
      <w:pPr>
        <w:widowControl w:val="0"/>
        <w:ind w:right="1"/>
        <w:jc w:val="both"/>
        <w:rPr>
          <w:rFonts w:ascii="Arial" w:hAnsi="Arial" w:cs="Arial"/>
          <w:b/>
          <w:bCs/>
        </w:rPr>
      </w:pPr>
      <w:r w:rsidRPr="00A6762D">
        <w:rPr>
          <w:rFonts w:ascii="Arial" w:hAnsi="Arial" w:cs="Arial"/>
          <w:b/>
          <w:bCs/>
        </w:rPr>
        <w:lastRenderedPageBreak/>
        <w:t>Fondi per rischi e oneri</w:t>
      </w:r>
    </w:p>
    <w:p w:rsidR="00AE1D95" w:rsidRPr="00A6762D" w:rsidRDefault="00AE1D95" w:rsidP="00AE1D95">
      <w:pPr>
        <w:spacing w:line="360" w:lineRule="auto"/>
        <w:ind w:left="118"/>
        <w:jc w:val="both"/>
        <w:rPr>
          <w:rFonts w:ascii="Arial" w:hAnsi="Arial" w:cs="Arial"/>
        </w:rPr>
      </w:pPr>
      <w:r w:rsidRPr="00A6762D">
        <w:rPr>
          <w:rFonts w:ascii="Arial" w:hAnsi="Arial" w:cs="Arial"/>
        </w:rPr>
        <w:t>Sono stanziati per coprire perdite o debiti di esistenza certa o probabile, dei quali tuttavia alla chiusura dell'esercizio non erano determinabili l'ammontare o la data di sopravvenienza.</w:t>
      </w:r>
    </w:p>
    <w:p w:rsidR="00AE1D95" w:rsidRPr="00A6762D" w:rsidRDefault="00AE1D95" w:rsidP="00AE1D95">
      <w:pPr>
        <w:spacing w:line="360" w:lineRule="auto"/>
        <w:ind w:left="118"/>
        <w:jc w:val="both"/>
        <w:rPr>
          <w:rFonts w:ascii="Arial" w:hAnsi="Arial" w:cs="Arial"/>
        </w:rPr>
      </w:pPr>
      <w:r w:rsidRPr="00A6762D">
        <w:rPr>
          <w:rFonts w:ascii="Arial" w:hAnsi="Arial" w:cs="Arial"/>
        </w:rPr>
        <w:t>Nella valutazione di tali fondi sono stati rispettati i criteri generali di prudenza e competenza e non si è proceduto alla costituzione di fondi rischi generici privi di giustificazione economica.</w:t>
      </w:r>
    </w:p>
    <w:p w:rsidR="00AE1D95" w:rsidRPr="00A6762D" w:rsidRDefault="00AE1D95" w:rsidP="00AE1D95">
      <w:pPr>
        <w:spacing w:line="360" w:lineRule="auto"/>
        <w:ind w:left="118"/>
        <w:jc w:val="both"/>
        <w:rPr>
          <w:rFonts w:ascii="Arial" w:hAnsi="Arial" w:cs="Arial"/>
        </w:rPr>
      </w:pPr>
      <w:r w:rsidRPr="00A6762D">
        <w:rPr>
          <w:rFonts w:ascii="Arial" w:hAnsi="Arial" w:cs="Arial"/>
        </w:rPr>
        <w:t>Le passività potenziali sono state rilevate in bilancio e iscritte nei fondi in quanto ritenute probabili ed essendo stimabile con ragionevolezza l'ammontare del relativo onere.</w:t>
      </w:r>
    </w:p>
    <w:p w:rsidR="00AE1D95" w:rsidRPr="00A6762D" w:rsidRDefault="00AE1D95" w:rsidP="00AE1D95">
      <w:pPr>
        <w:widowControl w:val="0"/>
        <w:ind w:right="1"/>
        <w:jc w:val="both"/>
        <w:rPr>
          <w:rFonts w:ascii="Arial" w:hAnsi="Arial" w:cs="Arial"/>
        </w:rPr>
      </w:pPr>
    </w:p>
    <w:p w:rsidR="00AE1D95" w:rsidRPr="00A6762D" w:rsidRDefault="00AE1D95" w:rsidP="00AE1D95">
      <w:pPr>
        <w:widowControl w:val="0"/>
        <w:ind w:right="1"/>
        <w:jc w:val="both"/>
        <w:rPr>
          <w:rFonts w:ascii="Arial" w:hAnsi="Arial" w:cs="Arial"/>
        </w:rPr>
      </w:pPr>
      <w:r w:rsidRPr="00A6762D">
        <w:rPr>
          <w:rFonts w:ascii="Arial" w:hAnsi="Arial" w:cs="Arial"/>
          <w:b/>
          <w:bCs/>
        </w:rPr>
        <w:t>Fondo TFR</w:t>
      </w:r>
    </w:p>
    <w:p w:rsidR="00AE1D95" w:rsidRPr="00A6762D" w:rsidRDefault="00AE1D95" w:rsidP="00AE1D95">
      <w:pPr>
        <w:spacing w:line="360" w:lineRule="auto"/>
        <w:ind w:left="118"/>
        <w:jc w:val="both"/>
        <w:rPr>
          <w:rFonts w:ascii="Arial" w:hAnsi="Arial" w:cs="Arial"/>
        </w:rPr>
      </w:pPr>
      <w:r w:rsidRPr="00A6762D">
        <w:rPr>
          <w:rFonts w:ascii="Arial" w:hAnsi="Arial" w:cs="Arial"/>
        </w:rPr>
        <w:t>Rappresenta l'effettivo debito maturato verso i dipendenti in conformità di legge e dei contratti di lavoro vigenti, considerando ogni forma di remunerazione avente carattere continuativo.</w:t>
      </w:r>
    </w:p>
    <w:p w:rsidR="00AE1D95" w:rsidRPr="00A6762D" w:rsidRDefault="00AE1D95" w:rsidP="00AE1D95">
      <w:pPr>
        <w:spacing w:line="360" w:lineRule="auto"/>
        <w:ind w:left="118"/>
        <w:jc w:val="both"/>
        <w:rPr>
          <w:rFonts w:ascii="Arial" w:hAnsi="Arial" w:cs="Arial"/>
        </w:rPr>
      </w:pPr>
      <w:r w:rsidRPr="00A6762D">
        <w:rPr>
          <w:rFonts w:ascii="Arial" w:hAnsi="Arial" w:cs="Arial"/>
        </w:rPr>
        <w:t>Il fondo corrisponde al totale delle singole indennità maturate a favore dei dipendenti alla data di chiusura del bilancio, al netto degli acconti erogati, ed è pari a quanto si sarebbe dovuto corrispondere ai dipendenti nell'ipotesi di cessazione del rapporto di lavoro in tale data.</w:t>
      </w:r>
    </w:p>
    <w:p w:rsidR="00AE1D95" w:rsidRPr="00A6762D" w:rsidRDefault="00AE1D95" w:rsidP="00AE1D95">
      <w:pPr>
        <w:widowControl w:val="0"/>
        <w:ind w:right="1"/>
        <w:jc w:val="both"/>
        <w:rPr>
          <w:rFonts w:ascii="Arial" w:hAnsi="Arial" w:cs="Arial"/>
          <w:highlight w:val="cyan"/>
        </w:rPr>
      </w:pPr>
    </w:p>
    <w:p w:rsidR="00AE1D95" w:rsidRPr="00A6762D" w:rsidRDefault="00AE1D95" w:rsidP="00AE1D95">
      <w:pPr>
        <w:widowControl w:val="0"/>
        <w:ind w:right="1"/>
        <w:jc w:val="both"/>
        <w:rPr>
          <w:rFonts w:ascii="Arial" w:hAnsi="Arial" w:cs="Arial"/>
          <w:b/>
          <w:bCs/>
        </w:rPr>
      </w:pPr>
      <w:r w:rsidRPr="00A6762D">
        <w:rPr>
          <w:rFonts w:ascii="Arial" w:hAnsi="Arial" w:cs="Arial"/>
          <w:b/>
          <w:bCs/>
        </w:rPr>
        <w:t>Imposte sul reddito</w:t>
      </w:r>
    </w:p>
    <w:p w:rsidR="00AE1D95" w:rsidRPr="00A6762D" w:rsidRDefault="00AE1D95" w:rsidP="00AE1D95">
      <w:pPr>
        <w:spacing w:line="360" w:lineRule="auto"/>
        <w:ind w:left="118"/>
        <w:jc w:val="both"/>
        <w:rPr>
          <w:rFonts w:ascii="Arial" w:hAnsi="Arial" w:cs="Arial"/>
        </w:rPr>
      </w:pPr>
      <w:r w:rsidRPr="00A6762D">
        <w:rPr>
          <w:rFonts w:ascii="Arial" w:hAnsi="Arial" w:cs="Arial"/>
        </w:rPr>
        <w:t xml:space="preserve">Le imposte sono accantonate secondo il principio di competenza; rappresentano pertanto gli accantonamenti per imposte liquidate o da liquidare per l'esercizio, determinate secondo le aliquote e le </w:t>
      </w:r>
      <w:proofErr w:type="gramStart"/>
      <w:r w:rsidRPr="00A6762D">
        <w:rPr>
          <w:rFonts w:ascii="Arial" w:hAnsi="Arial" w:cs="Arial"/>
        </w:rPr>
        <w:t>norme .</w:t>
      </w:r>
      <w:proofErr w:type="gramEnd"/>
    </w:p>
    <w:p w:rsidR="00AE1D95" w:rsidRPr="00A6762D" w:rsidRDefault="00AE1D95" w:rsidP="00AE1D95">
      <w:pPr>
        <w:pStyle w:val="Corpodeltesto2"/>
        <w:rPr>
          <w:i/>
          <w:iCs/>
          <w:highlight w:val="cyan"/>
        </w:rPr>
      </w:pPr>
    </w:p>
    <w:p w:rsidR="00AE1D95" w:rsidRPr="00A6762D" w:rsidRDefault="00AE1D95" w:rsidP="00AE1D95">
      <w:pPr>
        <w:widowControl w:val="0"/>
        <w:ind w:right="1"/>
        <w:jc w:val="both"/>
        <w:rPr>
          <w:rFonts w:ascii="Arial" w:hAnsi="Arial" w:cs="Arial"/>
        </w:rPr>
      </w:pPr>
      <w:r w:rsidRPr="00A6762D">
        <w:rPr>
          <w:rFonts w:ascii="Arial" w:hAnsi="Arial" w:cs="Arial"/>
          <w:b/>
          <w:bCs/>
        </w:rPr>
        <w:t>Riconoscimento ricavi</w:t>
      </w:r>
    </w:p>
    <w:p w:rsidR="00AE1D95" w:rsidRPr="00A6762D" w:rsidRDefault="00AE1D95" w:rsidP="00AE1D95">
      <w:pPr>
        <w:spacing w:line="360" w:lineRule="auto"/>
        <w:ind w:left="118"/>
        <w:jc w:val="both"/>
        <w:rPr>
          <w:rFonts w:ascii="Arial" w:hAnsi="Arial" w:cs="Arial"/>
        </w:rPr>
      </w:pPr>
      <w:r w:rsidRPr="00A6762D">
        <w:rPr>
          <w:rFonts w:ascii="Arial" w:hAnsi="Arial" w:cs="Arial"/>
        </w:rPr>
        <w:t>I ricavi per vendite dei prodotti sono riconosciuti al momento del trasferimento della proprietà, che normalmente si identifica con la consegna o la spedizione dei beni.</w:t>
      </w:r>
    </w:p>
    <w:p w:rsidR="00AE1D95" w:rsidRPr="00A6762D" w:rsidRDefault="00AE1D95" w:rsidP="00AE1D95">
      <w:pPr>
        <w:spacing w:line="360" w:lineRule="auto"/>
        <w:ind w:left="118"/>
        <w:jc w:val="both"/>
        <w:rPr>
          <w:rFonts w:ascii="Arial" w:hAnsi="Arial" w:cs="Arial"/>
        </w:rPr>
      </w:pPr>
      <w:r w:rsidRPr="00A6762D">
        <w:rPr>
          <w:rFonts w:ascii="Arial" w:hAnsi="Arial" w:cs="Arial"/>
        </w:rPr>
        <w:t>I ricavi di natura finanziaria e quelli derivanti da prestazioni di servizi vengono riconosciuti in base alla competenza temporale.</w:t>
      </w:r>
    </w:p>
    <w:p w:rsidR="00AE1D95" w:rsidRPr="00A6762D" w:rsidRDefault="00AE1D95" w:rsidP="00AE1D95">
      <w:pPr>
        <w:spacing w:line="360" w:lineRule="auto"/>
        <w:ind w:left="118"/>
        <w:jc w:val="both"/>
        <w:rPr>
          <w:rFonts w:ascii="Arial" w:hAnsi="Arial" w:cs="Arial"/>
        </w:rPr>
      </w:pPr>
      <w:r w:rsidRPr="00A6762D">
        <w:rPr>
          <w:rFonts w:ascii="Arial" w:hAnsi="Arial" w:cs="Arial"/>
        </w:rPr>
        <w:t>I ricavi e i proventi, i costi e gli oneri relativi ad operazioni in valuta sono determinati al cambio corrente alla data nella quale la relativa operazione è compiuta.</w:t>
      </w:r>
    </w:p>
    <w:p w:rsidR="00AE1D95" w:rsidRPr="00A6762D" w:rsidRDefault="00AE1D95" w:rsidP="00AE1D95">
      <w:pPr>
        <w:spacing w:line="360" w:lineRule="auto"/>
        <w:ind w:left="118"/>
        <w:jc w:val="both"/>
        <w:rPr>
          <w:rFonts w:ascii="Arial" w:hAnsi="Arial" w:cs="Arial"/>
        </w:rPr>
      </w:pPr>
      <w:r w:rsidRPr="00A6762D">
        <w:rPr>
          <w:rFonts w:ascii="Arial" w:hAnsi="Arial" w:cs="Arial"/>
        </w:rPr>
        <w:t>I proventi e gli oneri relativi ad operazioni di compravendita con obbligo di retrocessione a termine, ivi compresa la differenza tra prezzo a termine e prezzo a pronti, sono iscritte per le quote di competenza dell’esercizio.</w:t>
      </w:r>
    </w:p>
    <w:p w:rsidR="00AE1D95" w:rsidRPr="00A6762D" w:rsidRDefault="00AE1D95" w:rsidP="00AE1D95">
      <w:pPr>
        <w:spacing w:line="360" w:lineRule="auto"/>
        <w:ind w:left="118"/>
        <w:jc w:val="both"/>
        <w:rPr>
          <w:rFonts w:ascii="Arial" w:hAnsi="Arial" w:cs="Arial"/>
        </w:rPr>
      </w:pPr>
    </w:p>
    <w:p w:rsidR="002529AB" w:rsidRDefault="002529AB">
      <w:pPr>
        <w:autoSpaceDE/>
        <w:autoSpaceDN/>
        <w:rPr>
          <w:rFonts w:ascii="Arial" w:hAnsi="Arial" w:cs="Arial"/>
          <w:b/>
          <w:bCs/>
        </w:rPr>
      </w:pPr>
      <w:r>
        <w:rPr>
          <w:rFonts w:ascii="Arial" w:hAnsi="Arial" w:cs="Arial"/>
          <w:b/>
          <w:bCs/>
        </w:rPr>
        <w:br w:type="page"/>
      </w:r>
    </w:p>
    <w:p w:rsidR="00AE1D95" w:rsidRPr="00A6762D" w:rsidRDefault="00AE1D95" w:rsidP="00AE1D95">
      <w:pPr>
        <w:widowControl w:val="0"/>
        <w:ind w:right="1"/>
        <w:jc w:val="both"/>
        <w:rPr>
          <w:rFonts w:ascii="Arial" w:hAnsi="Arial" w:cs="Arial"/>
          <w:b/>
          <w:bCs/>
        </w:rPr>
      </w:pPr>
      <w:r w:rsidRPr="00A6762D">
        <w:rPr>
          <w:rFonts w:ascii="Arial" w:hAnsi="Arial" w:cs="Arial"/>
          <w:b/>
          <w:bCs/>
        </w:rPr>
        <w:lastRenderedPageBreak/>
        <w:t xml:space="preserve">Rettifiche di </w:t>
      </w:r>
      <w:proofErr w:type="spellStart"/>
      <w:r w:rsidRPr="00A6762D">
        <w:rPr>
          <w:rFonts w:ascii="Arial" w:hAnsi="Arial" w:cs="Arial"/>
          <w:b/>
          <w:bCs/>
        </w:rPr>
        <w:t>pre</w:t>
      </w:r>
      <w:proofErr w:type="spellEnd"/>
      <w:r w:rsidRPr="00A6762D">
        <w:rPr>
          <w:rFonts w:ascii="Arial" w:hAnsi="Arial" w:cs="Arial"/>
          <w:b/>
          <w:bCs/>
        </w:rPr>
        <w:t>-consolidamento e partite infragruppo</w:t>
      </w:r>
    </w:p>
    <w:p w:rsidR="003D346F" w:rsidRPr="00A6762D" w:rsidRDefault="003D346F" w:rsidP="00AE1D95">
      <w:pPr>
        <w:widowControl w:val="0"/>
        <w:ind w:right="1"/>
        <w:jc w:val="both"/>
        <w:rPr>
          <w:rFonts w:ascii="Arial" w:hAnsi="Arial" w:cs="Arial"/>
          <w:b/>
          <w:bCs/>
        </w:rPr>
      </w:pPr>
    </w:p>
    <w:p w:rsidR="00AE1D95" w:rsidRPr="00A6762D" w:rsidRDefault="00AE1D95" w:rsidP="00AE1D95">
      <w:pPr>
        <w:spacing w:line="360" w:lineRule="auto"/>
        <w:ind w:left="118"/>
        <w:jc w:val="both"/>
        <w:rPr>
          <w:rFonts w:ascii="Arial" w:hAnsi="Arial" w:cs="Arial"/>
        </w:rPr>
      </w:pPr>
      <w:r w:rsidRPr="00A6762D">
        <w:rPr>
          <w:rFonts w:ascii="Arial" w:hAnsi="Arial" w:cs="Arial"/>
        </w:rPr>
        <w:t>Il bilancio consolidato deve includere soltanto le operazioni che i componenti inclusi nel consolidamento hanno effettuato con i terzi estranei al gruppo. Il bilancio consolidato si basa infatti sul principio che esso deve riflettere la situazione patrimoniale - finanziaria e le sue variazioni, incluso il risultato economico conseguito, di un’unica entità economica composta da una pluralità di soggetti giuridici.</w:t>
      </w:r>
    </w:p>
    <w:p w:rsidR="00AE1D95" w:rsidRPr="00A6762D" w:rsidRDefault="00AE1D95" w:rsidP="00AE1D95">
      <w:pPr>
        <w:spacing w:line="360" w:lineRule="auto"/>
        <w:ind w:left="118"/>
        <w:jc w:val="both"/>
        <w:rPr>
          <w:rFonts w:ascii="Arial" w:hAnsi="Arial" w:cs="Arial"/>
        </w:rPr>
      </w:pPr>
      <w:r w:rsidRPr="00A6762D">
        <w:rPr>
          <w:rFonts w:ascii="Arial" w:hAnsi="Arial" w:cs="Arial"/>
        </w:rPr>
        <w:t>Pertanto, devono essere eliminati in sede di consolidamento le operazioni e i saldi reciproci, perché costituiscono semplicemente il trasferimento di risorse all’interno del gruppo; infatti, qualora non fossero eliminate tali partite, i saldi consolidati risulterebbero indebitamente accresciuti. La corretta procedura di eliminazione di tali poste presuppone l’equivalenza delle partite reciproche e l’accertamento delle eventuali differenze.</w:t>
      </w:r>
    </w:p>
    <w:p w:rsidR="00AE1D95" w:rsidRPr="00A6762D" w:rsidRDefault="00AE1D95" w:rsidP="00AE1D95">
      <w:pPr>
        <w:spacing w:line="360" w:lineRule="auto"/>
        <w:ind w:left="118"/>
        <w:jc w:val="both"/>
        <w:rPr>
          <w:rFonts w:ascii="Arial" w:hAnsi="Arial" w:cs="Arial"/>
        </w:rPr>
      </w:pPr>
      <w:r w:rsidRPr="00A6762D">
        <w:rPr>
          <w:rFonts w:ascii="Arial" w:hAnsi="Arial" w:cs="Arial"/>
        </w:rPr>
        <w:t>Può accadere che alcune operazioni infragruppo non siano reciproche, siano cioè rilevate nella contabilità di un solo componente del gruppo: queste differenze possono nascere sia dal diverso criterio di rilevazione delle operazioni tra soggetti che utilizzano la contabilità economica e soggetti che utilizzano la contabilità finanziaria, sia da differenze meramente temporali di rilevazione delle operazioni. Come ricordato dal principio contabile del bilancio consolidato “Particolare attenzione va posta sulle partite “in transito” per evitare che la loro omessa registrazione da parte di una società da consolidare renda i saldi non omogenei". La redazione del bilancio consolidato richiede pertanto ulteriori interventi di rettifica dei bilanci dei componenti del gruppo, riguardanti i saldi, le operazioni, i proventi e gli oneri riguardanti operazioni effettuate all’interno del gruppo amministrazione pubblica”.</w:t>
      </w:r>
    </w:p>
    <w:p w:rsidR="00AE1D95" w:rsidRPr="00A6762D" w:rsidRDefault="00AE1D95" w:rsidP="00AE1D95">
      <w:pPr>
        <w:spacing w:line="360" w:lineRule="auto"/>
        <w:ind w:left="118"/>
        <w:jc w:val="both"/>
        <w:rPr>
          <w:rFonts w:ascii="Arial" w:hAnsi="Arial" w:cs="Arial"/>
        </w:rPr>
      </w:pPr>
      <w:r w:rsidRPr="00A6762D">
        <w:rPr>
          <w:rFonts w:ascii="Arial" w:hAnsi="Arial" w:cs="Arial"/>
        </w:rPr>
        <w:t>Si è pertanto provveduto a rettificare i bilanci delle società consolidate prima di procedere alle operazioni di consolidamento vero e proprio.</w:t>
      </w:r>
    </w:p>
    <w:p w:rsidR="00AF6EFD" w:rsidRPr="00A6762D" w:rsidRDefault="00AF6EFD" w:rsidP="00AE1D95">
      <w:pPr>
        <w:widowControl w:val="0"/>
        <w:ind w:right="1"/>
        <w:jc w:val="both"/>
        <w:rPr>
          <w:rFonts w:ascii="Arial" w:hAnsi="Arial" w:cs="Arial"/>
          <w:b/>
        </w:rPr>
      </w:pPr>
    </w:p>
    <w:p w:rsidR="00AE43F9" w:rsidRPr="00A6762D" w:rsidRDefault="00AE43F9" w:rsidP="007459F4">
      <w:pPr>
        <w:jc w:val="both"/>
        <w:rPr>
          <w:rFonts w:ascii="Arial" w:hAnsi="Arial" w:cs="Arial"/>
          <w:b/>
        </w:rPr>
      </w:pPr>
      <w:r w:rsidRPr="00A6762D">
        <w:rPr>
          <w:rFonts w:ascii="Arial" w:hAnsi="Arial" w:cs="Arial"/>
          <w:b/>
        </w:rPr>
        <w:t>Le elisioni economiche:</w:t>
      </w:r>
    </w:p>
    <w:p w:rsidR="00AE43F9" w:rsidRPr="00A6762D" w:rsidRDefault="00AE43F9" w:rsidP="007459F4">
      <w:pPr>
        <w:jc w:val="both"/>
        <w:rPr>
          <w:rFonts w:ascii="Arial" w:hAnsi="Arial" w:cs="Arial"/>
        </w:rPr>
      </w:pPr>
    </w:p>
    <w:p w:rsidR="00635C0A" w:rsidRPr="00A6762D" w:rsidRDefault="00AE43F9" w:rsidP="00635C0A">
      <w:pPr>
        <w:spacing w:line="360" w:lineRule="auto"/>
        <w:jc w:val="both"/>
        <w:rPr>
          <w:rFonts w:ascii="Arial" w:hAnsi="Arial" w:cs="Arial"/>
        </w:rPr>
      </w:pPr>
      <w:r w:rsidRPr="00A6762D">
        <w:rPr>
          <w:rFonts w:ascii="Arial" w:hAnsi="Arial" w:cs="Arial"/>
        </w:rPr>
        <w:t>- Eliminazione del</w:t>
      </w:r>
      <w:r w:rsidR="00BB498C">
        <w:rPr>
          <w:rFonts w:ascii="Arial" w:hAnsi="Arial" w:cs="Arial"/>
        </w:rPr>
        <w:t xml:space="preserve"> costo</w:t>
      </w:r>
      <w:r w:rsidRPr="00A6762D">
        <w:rPr>
          <w:rFonts w:ascii="Arial" w:hAnsi="Arial" w:cs="Arial"/>
        </w:rPr>
        <w:t xml:space="preserve"> </w:t>
      </w:r>
      <w:r w:rsidR="00BB498C">
        <w:rPr>
          <w:rFonts w:ascii="Arial" w:hAnsi="Arial" w:cs="Arial"/>
        </w:rPr>
        <w:t>del</w:t>
      </w:r>
      <w:r w:rsidR="00635C0A" w:rsidRPr="00A6762D">
        <w:rPr>
          <w:rFonts w:ascii="Arial" w:hAnsi="Arial" w:cs="Arial"/>
        </w:rPr>
        <w:t xml:space="preserve"> comune di</w:t>
      </w:r>
      <w:r w:rsidR="00BB498C">
        <w:rPr>
          <w:rFonts w:ascii="Arial" w:hAnsi="Arial" w:cs="Arial"/>
        </w:rPr>
        <w:t xml:space="preserve"> Marcaria</w:t>
      </w:r>
      <w:r w:rsidR="00635C0A" w:rsidRPr="00A6762D">
        <w:rPr>
          <w:rFonts w:ascii="Arial" w:hAnsi="Arial" w:cs="Arial"/>
        </w:rPr>
        <w:t xml:space="preserve"> e </w:t>
      </w:r>
      <w:r w:rsidR="00BB498C">
        <w:rPr>
          <w:rFonts w:ascii="Arial" w:hAnsi="Arial" w:cs="Arial"/>
        </w:rPr>
        <w:t>del corrispondente ricavo del</w:t>
      </w:r>
      <w:r w:rsidR="00635C0A" w:rsidRPr="00A6762D">
        <w:rPr>
          <w:rFonts w:ascii="Arial" w:hAnsi="Arial" w:cs="Arial"/>
        </w:rPr>
        <w:t xml:space="preserve">la Società </w:t>
      </w:r>
      <w:r w:rsidR="00BB498C">
        <w:rPr>
          <w:rFonts w:ascii="Arial" w:hAnsi="Arial" w:cs="Arial"/>
        </w:rPr>
        <w:t xml:space="preserve">Marcaria Sviluppo Spa </w:t>
      </w:r>
      <w:r w:rsidR="00635C0A" w:rsidRPr="00A6762D">
        <w:rPr>
          <w:rFonts w:ascii="Arial" w:hAnsi="Arial" w:cs="Arial"/>
        </w:rPr>
        <w:t>derivante da</w:t>
      </w:r>
      <w:r w:rsidR="00BB498C">
        <w:rPr>
          <w:rFonts w:ascii="Arial" w:hAnsi="Arial" w:cs="Arial"/>
        </w:rPr>
        <w:t>l corrispettivo per la gestione dell’impianto fotovoltaico</w:t>
      </w:r>
      <w:r w:rsidR="004D5663">
        <w:rPr>
          <w:rFonts w:ascii="Arial" w:hAnsi="Arial" w:cs="Arial"/>
        </w:rPr>
        <w:t xml:space="preserve"> per Euro </w:t>
      </w:r>
      <w:r w:rsidR="004D5663" w:rsidRPr="004D5663">
        <w:rPr>
          <w:rFonts w:ascii="Arial" w:hAnsi="Arial" w:cs="Arial"/>
        </w:rPr>
        <w:t>539.038,00</w:t>
      </w:r>
      <w:r w:rsidR="00635C0A" w:rsidRPr="00A6762D">
        <w:rPr>
          <w:rFonts w:ascii="Arial" w:hAnsi="Arial" w:cs="Arial"/>
        </w:rPr>
        <w:t xml:space="preserve">; </w:t>
      </w:r>
    </w:p>
    <w:p w:rsidR="004328F2" w:rsidRPr="00A6762D" w:rsidRDefault="00AE43F9" w:rsidP="007459F4">
      <w:pPr>
        <w:spacing w:line="360" w:lineRule="auto"/>
        <w:jc w:val="both"/>
        <w:rPr>
          <w:rFonts w:ascii="Arial" w:hAnsi="Arial" w:cs="Arial"/>
        </w:rPr>
      </w:pPr>
      <w:r w:rsidRPr="00A6762D">
        <w:rPr>
          <w:rFonts w:ascii="Arial" w:hAnsi="Arial" w:cs="Arial"/>
        </w:rPr>
        <w:t>-</w:t>
      </w:r>
      <w:r w:rsidR="004328F2" w:rsidRPr="00A6762D">
        <w:rPr>
          <w:rFonts w:ascii="Arial" w:hAnsi="Arial" w:cs="Arial"/>
        </w:rPr>
        <w:t xml:space="preserve"> </w:t>
      </w:r>
      <w:r w:rsidRPr="00A6762D">
        <w:rPr>
          <w:rFonts w:ascii="Arial" w:hAnsi="Arial" w:cs="Arial"/>
        </w:rPr>
        <w:t xml:space="preserve">Eliminazione </w:t>
      </w:r>
      <w:r w:rsidR="004D5663" w:rsidRPr="00A6762D">
        <w:rPr>
          <w:rFonts w:ascii="Arial" w:hAnsi="Arial" w:cs="Arial"/>
        </w:rPr>
        <w:t>del</w:t>
      </w:r>
      <w:r w:rsidR="004D5663">
        <w:rPr>
          <w:rFonts w:ascii="Arial" w:hAnsi="Arial" w:cs="Arial"/>
        </w:rPr>
        <w:t xml:space="preserve"> costo</w:t>
      </w:r>
      <w:r w:rsidR="004D5663" w:rsidRPr="00A6762D">
        <w:rPr>
          <w:rFonts w:ascii="Arial" w:hAnsi="Arial" w:cs="Arial"/>
        </w:rPr>
        <w:t xml:space="preserve"> </w:t>
      </w:r>
      <w:r w:rsidR="004D5663">
        <w:rPr>
          <w:rFonts w:ascii="Arial" w:hAnsi="Arial" w:cs="Arial"/>
        </w:rPr>
        <w:t>del</w:t>
      </w:r>
      <w:r w:rsidR="004D5663" w:rsidRPr="00A6762D">
        <w:rPr>
          <w:rFonts w:ascii="Arial" w:hAnsi="Arial" w:cs="Arial"/>
        </w:rPr>
        <w:t xml:space="preserve"> comune di</w:t>
      </w:r>
      <w:r w:rsidR="004D5663">
        <w:rPr>
          <w:rFonts w:ascii="Arial" w:hAnsi="Arial" w:cs="Arial"/>
        </w:rPr>
        <w:t xml:space="preserve"> Marcaria</w:t>
      </w:r>
      <w:r w:rsidR="004D5663" w:rsidRPr="00A6762D">
        <w:rPr>
          <w:rFonts w:ascii="Arial" w:hAnsi="Arial" w:cs="Arial"/>
        </w:rPr>
        <w:t xml:space="preserve"> e </w:t>
      </w:r>
      <w:r w:rsidR="004D5663">
        <w:rPr>
          <w:rFonts w:ascii="Arial" w:hAnsi="Arial" w:cs="Arial"/>
        </w:rPr>
        <w:t xml:space="preserve">del corrispondente ricavo del Consorzio pubblico Servizi alla Persona </w:t>
      </w:r>
      <w:r w:rsidRPr="00A6762D">
        <w:rPr>
          <w:rFonts w:ascii="Arial" w:hAnsi="Arial" w:cs="Arial"/>
        </w:rPr>
        <w:t>derivante</w:t>
      </w:r>
      <w:r w:rsidR="004328F2" w:rsidRPr="00A6762D">
        <w:rPr>
          <w:rFonts w:ascii="Arial" w:hAnsi="Arial" w:cs="Arial"/>
        </w:rPr>
        <w:t xml:space="preserve"> da </w:t>
      </w:r>
      <w:r w:rsidR="004D5663">
        <w:rPr>
          <w:rFonts w:ascii="Arial" w:hAnsi="Arial" w:cs="Arial"/>
        </w:rPr>
        <w:t xml:space="preserve">trasferimenti per Euro </w:t>
      </w:r>
      <w:r w:rsidR="004D5663" w:rsidRPr="004D5663">
        <w:rPr>
          <w:rFonts w:ascii="Arial" w:hAnsi="Arial" w:cs="Arial"/>
        </w:rPr>
        <w:t>119.850,00</w:t>
      </w:r>
      <w:r w:rsidR="004328F2" w:rsidRPr="00A6762D">
        <w:rPr>
          <w:rFonts w:ascii="Arial" w:hAnsi="Arial" w:cs="Arial"/>
        </w:rPr>
        <w:t>;</w:t>
      </w:r>
      <w:r w:rsidRPr="00A6762D">
        <w:rPr>
          <w:rFonts w:ascii="Arial" w:hAnsi="Arial" w:cs="Arial"/>
        </w:rPr>
        <w:t xml:space="preserve"> </w:t>
      </w:r>
    </w:p>
    <w:p w:rsidR="00C77F25" w:rsidRPr="00A6762D" w:rsidRDefault="00C77F25" w:rsidP="00C77F25">
      <w:pPr>
        <w:spacing w:line="360" w:lineRule="auto"/>
        <w:jc w:val="both"/>
        <w:rPr>
          <w:rFonts w:ascii="Arial" w:hAnsi="Arial" w:cs="Arial"/>
        </w:rPr>
      </w:pPr>
      <w:r w:rsidRPr="00A6762D">
        <w:rPr>
          <w:rFonts w:ascii="Arial" w:hAnsi="Arial" w:cs="Arial"/>
        </w:rPr>
        <w:t>- Eliminazione del</w:t>
      </w:r>
      <w:r>
        <w:rPr>
          <w:rFonts w:ascii="Arial" w:hAnsi="Arial" w:cs="Arial"/>
        </w:rPr>
        <w:t xml:space="preserve"> ricavo</w:t>
      </w:r>
      <w:r w:rsidRPr="00A6762D">
        <w:rPr>
          <w:rFonts w:ascii="Arial" w:hAnsi="Arial" w:cs="Arial"/>
        </w:rPr>
        <w:t xml:space="preserve"> </w:t>
      </w:r>
      <w:r>
        <w:rPr>
          <w:rFonts w:ascii="Arial" w:hAnsi="Arial" w:cs="Arial"/>
        </w:rPr>
        <w:t>del</w:t>
      </w:r>
      <w:r w:rsidRPr="00A6762D">
        <w:rPr>
          <w:rFonts w:ascii="Arial" w:hAnsi="Arial" w:cs="Arial"/>
        </w:rPr>
        <w:t xml:space="preserve"> comune di</w:t>
      </w:r>
      <w:r>
        <w:rPr>
          <w:rFonts w:ascii="Arial" w:hAnsi="Arial" w:cs="Arial"/>
        </w:rPr>
        <w:t xml:space="preserve"> Marcaria</w:t>
      </w:r>
      <w:r w:rsidRPr="00A6762D">
        <w:rPr>
          <w:rFonts w:ascii="Arial" w:hAnsi="Arial" w:cs="Arial"/>
        </w:rPr>
        <w:t xml:space="preserve"> e </w:t>
      </w:r>
      <w:r>
        <w:rPr>
          <w:rFonts w:ascii="Arial" w:hAnsi="Arial" w:cs="Arial"/>
        </w:rPr>
        <w:t xml:space="preserve">del corrispondente costo del Consorzio pubblico Servizi alla Persona </w:t>
      </w:r>
      <w:r w:rsidRPr="00A6762D">
        <w:rPr>
          <w:rFonts w:ascii="Arial" w:hAnsi="Arial" w:cs="Arial"/>
        </w:rPr>
        <w:t xml:space="preserve">derivante da </w:t>
      </w:r>
      <w:r>
        <w:rPr>
          <w:rFonts w:ascii="Arial" w:hAnsi="Arial" w:cs="Arial"/>
        </w:rPr>
        <w:t xml:space="preserve">trasferimenti per Euro </w:t>
      </w:r>
      <w:r w:rsidRPr="00C77F25">
        <w:rPr>
          <w:rFonts w:ascii="Arial" w:hAnsi="Arial" w:cs="Arial"/>
        </w:rPr>
        <w:t>84.446,62</w:t>
      </w:r>
      <w:r w:rsidRPr="00A6762D">
        <w:rPr>
          <w:rFonts w:ascii="Arial" w:hAnsi="Arial" w:cs="Arial"/>
        </w:rPr>
        <w:t xml:space="preserve">; </w:t>
      </w:r>
    </w:p>
    <w:p w:rsidR="00AE43F9" w:rsidRPr="00A6762D" w:rsidRDefault="00AE43F9" w:rsidP="007459F4">
      <w:pPr>
        <w:spacing w:line="360" w:lineRule="auto"/>
        <w:jc w:val="both"/>
        <w:rPr>
          <w:rFonts w:ascii="Arial" w:hAnsi="Arial" w:cs="Arial"/>
        </w:rPr>
      </w:pPr>
    </w:p>
    <w:p w:rsidR="00AE43F9" w:rsidRPr="00A6762D" w:rsidRDefault="00AE43F9" w:rsidP="007459F4">
      <w:pPr>
        <w:spacing w:line="360" w:lineRule="auto"/>
        <w:jc w:val="both"/>
        <w:rPr>
          <w:rFonts w:ascii="Arial" w:hAnsi="Arial" w:cs="Arial"/>
          <w:b/>
        </w:rPr>
      </w:pPr>
      <w:r w:rsidRPr="00A6762D">
        <w:rPr>
          <w:rFonts w:ascii="Arial" w:hAnsi="Arial" w:cs="Arial"/>
          <w:b/>
        </w:rPr>
        <w:t>Le elisioni patrimoniali:</w:t>
      </w:r>
    </w:p>
    <w:p w:rsidR="00AE43F9" w:rsidRPr="00A6762D" w:rsidRDefault="00AE43F9" w:rsidP="007459F4">
      <w:pPr>
        <w:spacing w:line="360" w:lineRule="auto"/>
        <w:jc w:val="both"/>
        <w:rPr>
          <w:rFonts w:ascii="Arial" w:hAnsi="Arial" w:cs="Arial"/>
        </w:rPr>
      </w:pPr>
      <w:r w:rsidRPr="00A6762D">
        <w:rPr>
          <w:rFonts w:ascii="Arial" w:hAnsi="Arial" w:cs="Arial"/>
        </w:rPr>
        <w:t xml:space="preserve">- Eliminazione nell’attivo patrimoniale del valore delle partecipazioni detenute dal Comune </w:t>
      </w:r>
      <w:r w:rsidR="00065636">
        <w:rPr>
          <w:rFonts w:ascii="Arial" w:hAnsi="Arial" w:cs="Arial"/>
        </w:rPr>
        <w:t>di Marcaria</w:t>
      </w:r>
      <w:r w:rsidRPr="00A6762D">
        <w:rPr>
          <w:rFonts w:ascii="Arial" w:hAnsi="Arial" w:cs="Arial"/>
        </w:rPr>
        <w:t xml:space="preserve"> nelle Società consolidate per un importo totale pari a Euro </w:t>
      </w:r>
      <w:r w:rsidR="00065636" w:rsidRPr="00065636">
        <w:rPr>
          <w:rFonts w:ascii="Arial" w:hAnsi="Arial" w:cs="Arial"/>
        </w:rPr>
        <w:t>365.298,00</w:t>
      </w:r>
      <w:r w:rsidRPr="00A6762D">
        <w:rPr>
          <w:rFonts w:ascii="Arial" w:hAnsi="Arial" w:cs="Arial"/>
        </w:rPr>
        <w:t>; le differenze da consolidamento sono state inserite nelle riserve da capitale nel passivo dello Stato Patrimoniale</w:t>
      </w:r>
      <w:r w:rsidR="00065636">
        <w:rPr>
          <w:rFonts w:ascii="Arial" w:hAnsi="Arial" w:cs="Arial"/>
        </w:rPr>
        <w:t xml:space="preserve"> per un valore di Euro </w:t>
      </w:r>
      <w:r w:rsidR="00065636" w:rsidRPr="00065636">
        <w:rPr>
          <w:rFonts w:ascii="Arial" w:hAnsi="Arial" w:cs="Arial"/>
        </w:rPr>
        <w:t>40.22</w:t>
      </w:r>
      <w:r w:rsidR="00065636">
        <w:rPr>
          <w:rFonts w:ascii="Arial" w:hAnsi="Arial" w:cs="Arial"/>
        </w:rPr>
        <w:t>2</w:t>
      </w:r>
      <w:r w:rsidR="00065636" w:rsidRPr="00065636">
        <w:rPr>
          <w:rFonts w:ascii="Arial" w:hAnsi="Arial" w:cs="Arial"/>
        </w:rPr>
        <w:t>,29</w:t>
      </w:r>
      <w:r w:rsidRPr="00A6762D">
        <w:rPr>
          <w:rFonts w:ascii="Arial" w:hAnsi="Arial" w:cs="Arial"/>
        </w:rPr>
        <w:t>;</w:t>
      </w:r>
    </w:p>
    <w:p w:rsidR="00AE43F9" w:rsidRPr="00A6762D" w:rsidRDefault="00AE43F9" w:rsidP="007459F4">
      <w:pPr>
        <w:spacing w:line="360" w:lineRule="auto"/>
        <w:jc w:val="both"/>
        <w:rPr>
          <w:rFonts w:ascii="Arial" w:hAnsi="Arial" w:cs="Arial"/>
        </w:rPr>
      </w:pPr>
      <w:r w:rsidRPr="00A6762D">
        <w:rPr>
          <w:rFonts w:ascii="Arial" w:hAnsi="Arial" w:cs="Arial"/>
        </w:rPr>
        <w:t>- Eliminazione nell’at</w:t>
      </w:r>
      <w:r w:rsidR="00417F05" w:rsidRPr="00A6762D">
        <w:rPr>
          <w:rFonts w:ascii="Arial" w:hAnsi="Arial" w:cs="Arial"/>
        </w:rPr>
        <w:t xml:space="preserve">tivo patrimoniale dei crediti della Società </w:t>
      </w:r>
      <w:r w:rsidR="004D5663">
        <w:rPr>
          <w:rFonts w:ascii="Arial" w:hAnsi="Arial" w:cs="Arial"/>
        </w:rPr>
        <w:t>Marcaria Sviluppo Spa</w:t>
      </w:r>
      <w:r w:rsidRPr="00A6762D">
        <w:rPr>
          <w:rFonts w:ascii="Arial" w:hAnsi="Arial" w:cs="Arial"/>
        </w:rPr>
        <w:t xml:space="preserve"> verso il Comune di </w:t>
      </w:r>
      <w:r w:rsidR="004D5663">
        <w:rPr>
          <w:rFonts w:ascii="Arial" w:hAnsi="Arial" w:cs="Arial"/>
        </w:rPr>
        <w:t>Marcaria</w:t>
      </w:r>
      <w:r w:rsidRPr="00A6762D">
        <w:rPr>
          <w:rFonts w:ascii="Arial" w:hAnsi="Arial" w:cs="Arial"/>
        </w:rPr>
        <w:t xml:space="preserve"> per un importo pari a Euro </w:t>
      </w:r>
      <w:r w:rsidR="004D5663" w:rsidRPr="004D5663">
        <w:rPr>
          <w:rFonts w:ascii="Arial" w:hAnsi="Arial" w:cs="Arial"/>
        </w:rPr>
        <w:t>21.175,92</w:t>
      </w:r>
      <w:r w:rsidRPr="00A6762D">
        <w:rPr>
          <w:rFonts w:ascii="Arial" w:hAnsi="Arial" w:cs="Arial"/>
        </w:rPr>
        <w:t>;</w:t>
      </w:r>
    </w:p>
    <w:p w:rsidR="00C77F25" w:rsidRPr="00A6762D" w:rsidRDefault="00C77F25" w:rsidP="00C77F25">
      <w:pPr>
        <w:spacing w:line="360" w:lineRule="auto"/>
        <w:jc w:val="both"/>
        <w:rPr>
          <w:rFonts w:ascii="Arial" w:hAnsi="Arial" w:cs="Arial"/>
        </w:rPr>
      </w:pPr>
      <w:r w:rsidRPr="00A6762D">
        <w:rPr>
          <w:rFonts w:ascii="Arial" w:hAnsi="Arial" w:cs="Arial"/>
        </w:rPr>
        <w:t>- Eliminazione nell’attivo patrimoniale dei crediti del</w:t>
      </w:r>
      <w:r>
        <w:rPr>
          <w:rFonts w:ascii="Arial" w:hAnsi="Arial" w:cs="Arial"/>
        </w:rPr>
        <w:t xml:space="preserve"> Consorzio pubblico Servizi alla Persona </w:t>
      </w:r>
      <w:r w:rsidRPr="00A6762D">
        <w:rPr>
          <w:rFonts w:ascii="Arial" w:hAnsi="Arial" w:cs="Arial"/>
        </w:rPr>
        <w:t xml:space="preserve">verso il Comune di </w:t>
      </w:r>
      <w:r>
        <w:rPr>
          <w:rFonts w:ascii="Arial" w:hAnsi="Arial" w:cs="Arial"/>
        </w:rPr>
        <w:t>Marcaria</w:t>
      </w:r>
      <w:r w:rsidRPr="00A6762D">
        <w:rPr>
          <w:rFonts w:ascii="Arial" w:hAnsi="Arial" w:cs="Arial"/>
        </w:rPr>
        <w:t xml:space="preserve"> per un importo pari a Euro </w:t>
      </w:r>
      <w:r w:rsidRPr="00C77F25">
        <w:rPr>
          <w:rFonts w:ascii="Arial" w:hAnsi="Arial" w:cs="Arial"/>
        </w:rPr>
        <w:t>11.500,00</w:t>
      </w:r>
      <w:r w:rsidRPr="00A6762D">
        <w:rPr>
          <w:rFonts w:ascii="Arial" w:hAnsi="Arial" w:cs="Arial"/>
        </w:rPr>
        <w:t>;</w:t>
      </w:r>
    </w:p>
    <w:p w:rsidR="004A51DF" w:rsidRDefault="004A51DF" w:rsidP="00AE1D95">
      <w:pPr>
        <w:widowControl w:val="0"/>
        <w:ind w:right="1"/>
        <w:jc w:val="both"/>
        <w:rPr>
          <w:rFonts w:ascii="Arial" w:hAnsi="Arial" w:cs="Arial"/>
          <w:highlight w:val="cyan"/>
        </w:rPr>
      </w:pPr>
    </w:p>
    <w:p w:rsidR="00CC3D8B" w:rsidRDefault="00CC3D8B" w:rsidP="00AE1D95">
      <w:pPr>
        <w:widowControl w:val="0"/>
        <w:ind w:right="1"/>
        <w:jc w:val="both"/>
        <w:rPr>
          <w:rFonts w:ascii="Arial" w:hAnsi="Arial" w:cs="Arial"/>
          <w:highlight w:val="cyan"/>
        </w:rPr>
      </w:pPr>
    </w:p>
    <w:p w:rsidR="00CC3D8B" w:rsidRPr="00A6762D" w:rsidRDefault="00CC3D8B" w:rsidP="00AE1D95">
      <w:pPr>
        <w:widowControl w:val="0"/>
        <w:ind w:right="1"/>
        <w:jc w:val="both"/>
        <w:rPr>
          <w:rFonts w:ascii="Arial" w:hAnsi="Arial" w:cs="Arial"/>
          <w:highlight w:val="cyan"/>
        </w:rPr>
      </w:pPr>
    </w:p>
    <w:p w:rsidR="00C77F25" w:rsidRPr="00A6762D" w:rsidRDefault="00C77F25" w:rsidP="00C77F25">
      <w:pPr>
        <w:spacing w:line="360" w:lineRule="auto"/>
        <w:jc w:val="both"/>
        <w:rPr>
          <w:rFonts w:ascii="Arial" w:hAnsi="Arial" w:cs="Arial"/>
          <w:b/>
        </w:rPr>
      </w:pPr>
      <w:r>
        <w:rPr>
          <w:rFonts w:ascii="Arial" w:hAnsi="Arial" w:cs="Arial"/>
          <w:b/>
        </w:rPr>
        <w:lastRenderedPageBreak/>
        <w:t>Altre rettifiche</w:t>
      </w:r>
      <w:r w:rsidRPr="00A6762D">
        <w:rPr>
          <w:rFonts w:ascii="Arial" w:hAnsi="Arial" w:cs="Arial"/>
          <w:b/>
        </w:rPr>
        <w:t>:</w:t>
      </w:r>
    </w:p>
    <w:p w:rsidR="00470976" w:rsidRPr="00A6762D" w:rsidRDefault="00C77F25" w:rsidP="00C77F25">
      <w:pPr>
        <w:widowControl w:val="0"/>
        <w:ind w:right="1"/>
        <w:jc w:val="both"/>
        <w:rPr>
          <w:rFonts w:ascii="Arial" w:hAnsi="Arial" w:cs="Arial"/>
        </w:rPr>
      </w:pPr>
      <w:r>
        <w:rPr>
          <w:rFonts w:ascii="Arial" w:hAnsi="Arial" w:cs="Arial"/>
        </w:rPr>
        <w:t xml:space="preserve">- Rettifiche fiscali conseguenti alle rettifiche economiche sopra illustrate per un importo complessivamente pari a Euro </w:t>
      </w:r>
      <w:r w:rsidRPr="00C77F25">
        <w:rPr>
          <w:rFonts w:ascii="Arial" w:hAnsi="Arial" w:cs="Arial"/>
        </w:rPr>
        <w:t>150.391,60</w:t>
      </w:r>
      <w:r>
        <w:rPr>
          <w:rFonts w:ascii="Arial" w:hAnsi="Arial" w:cs="Arial"/>
        </w:rPr>
        <w:t>.</w:t>
      </w:r>
    </w:p>
    <w:p w:rsidR="00AE1D95" w:rsidRPr="00A6762D" w:rsidRDefault="00AE1D95" w:rsidP="00AE1D95">
      <w:pPr>
        <w:widowControl w:val="0"/>
        <w:ind w:right="1"/>
        <w:jc w:val="both"/>
        <w:rPr>
          <w:rFonts w:ascii="Arial" w:hAnsi="Arial" w:cs="Arial"/>
          <w:b/>
          <w:bCs/>
          <w:highlight w:val="cyan"/>
        </w:rPr>
      </w:pPr>
    </w:p>
    <w:p w:rsidR="00AE1D95" w:rsidRPr="00A6762D" w:rsidRDefault="00AE1D95" w:rsidP="00AE1D95">
      <w:pPr>
        <w:widowControl w:val="0"/>
        <w:ind w:right="1"/>
        <w:jc w:val="both"/>
        <w:rPr>
          <w:rFonts w:ascii="Arial" w:hAnsi="Arial" w:cs="Arial"/>
        </w:rPr>
      </w:pPr>
      <w:r w:rsidRPr="00A6762D">
        <w:rPr>
          <w:rFonts w:ascii="Arial" w:hAnsi="Arial" w:cs="Arial"/>
          <w:b/>
          <w:bCs/>
        </w:rPr>
        <w:t>Garanzie, impegni, beni di terzi e rischi</w:t>
      </w:r>
    </w:p>
    <w:p w:rsidR="00AE1D95" w:rsidRPr="00A6762D" w:rsidRDefault="00AE1D95" w:rsidP="00AE1D95">
      <w:pPr>
        <w:spacing w:line="360" w:lineRule="auto"/>
        <w:ind w:left="118"/>
        <w:jc w:val="both"/>
        <w:rPr>
          <w:rFonts w:ascii="Arial" w:hAnsi="Arial" w:cs="Arial"/>
          <w:i/>
        </w:rPr>
      </w:pPr>
      <w:r w:rsidRPr="00A6762D">
        <w:rPr>
          <w:rFonts w:ascii="Arial" w:hAnsi="Arial" w:cs="Arial"/>
          <w:i/>
        </w:rPr>
        <w:t xml:space="preserve">I rischi relativi a garanzie concesse, personali o reali, per debiti altrui sono stati indicati nei conti d'ordine per un importo pari all'ammontare della garanzia prestata; l'importo del debito altrui garantito alla data di riferimento del bilancio, se inferiore alla garanzia prestata, è indicato nella presente nota integrativa.  </w:t>
      </w:r>
    </w:p>
    <w:p w:rsidR="00AE1D95" w:rsidRPr="00A6762D" w:rsidRDefault="00AE1D95" w:rsidP="00AE1D95">
      <w:pPr>
        <w:spacing w:line="360" w:lineRule="auto"/>
        <w:ind w:left="118"/>
        <w:jc w:val="both"/>
        <w:rPr>
          <w:rFonts w:ascii="Arial" w:hAnsi="Arial" w:cs="Arial"/>
          <w:i/>
        </w:rPr>
      </w:pPr>
      <w:r w:rsidRPr="00A6762D">
        <w:rPr>
          <w:rFonts w:ascii="Arial" w:hAnsi="Arial" w:cs="Arial"/>
          <w:i/>
        </w:rPr>
        <w:t>Gli impegni sono stati indicati nei conti d'ordine al valore nominale, desunto dalla relativa documentazione.</w:t>
      </w:r>
    </w:p>
    <w:p w:rsidR="00AE1D95" w:rsidRPr="00A6762D" w:rsidRDefault="00AE1D95" w:rsidP="00AE1D95">
      <w:pPr>
        <w:spacing w:line="360" w:lineRule="auto"/>
        <w:ind w:left="118"/>
        <w:jc w:val="both"/>
        <w:rPr>
          <w:rFonts w:ascii="Arial" w:hAnsi="Arial" w:cs="Arial"/>
          <w:i/>
        </w:rPr>
      </w:pPr>
      <w:r w:rsidRPr="00A6762D">
        <w:rPr>
          <w:rFonts w:ascii="Arial" w:hAnsi="Arial" w:cs="Arial"/>
          <w:i/>
        </w:rPr>
        <w:t>La valutazione dei beni di terzi presso l'impresa è stata effettuata:</w:t>
      </w:r>
    </w:p>
    <w:p w:rsidR="00AE1D95" w:rsidRPr="00A6762D" w:rsidRDefault="00AE1D95" w:rsidP="00AE1D95">
      <w:pPr>
        <w:numPr>
          <w:ilvl w:val="0"/>
          <w:numId w:val="12"/>
        </w:numPr>
        <w:spacing w:line="360" w:lineRule="auto"/>
        <w:jc w:val="both"/>
        <w:rPr>
          <w:rFonts w:ascii="Arial" w:hAnsi="Arial" w:cs="Arial"/>
          <w:i/>
        </w:rPr>
      </w:pPr>
      <w:proofErr w:type="gramStart"/>
      <w:r w:rsidRPr="00A6762D">
        <w:rPr>
          <w:rFonts w:ascii="Arial" w:hAnsi="Arial" w:cs="Arial"/>
          <w:i/>
        </w:rPr>
        <w:t>al</w:t>
      </w:r>
      <w:proofErr w:type="gramEnd"/>
      <w:r w:rsidRPr="00A6762D">
        <w:rPr>
          <w:rFonts w:ascii="Arial" w:hAnsi="Arial" w:cs="Arial"/>
          <w:i/>
        </w:rPr>
        <w:t xml:space="preserve"> valore nominale per i titoli a reddito fisso non quotati;</w:t>
      </w:r>
    </w:p>
    <w:p w:rsidR="00AE1D95" w:rsidRPr="00A6762D" w:rsidRDefault="00AE1D95" w:rsidP="00AE1D95">
      <w:pPr>
        <w:numPr>
          <w:ilvl w:val="0"/>
          <w:numId w:val="12"/>
        </w:numPr>
        <w:spacing w:line="360" w:lineRule="auto"/>
        <w:jc w:val="both"/>
        <w:rPr>
          <w:rFonts w:ascii="Arial" w:hAnsi="Arial" w:cs="Arial"/>
          <w:i/>
        </w:rPr>
      </w:pPr>
      <w:proofErr w:type="gramStart"/>
      <w:r w:rsidRPr="00A6762D">
        <w:rPr>
          <w:rFonts w:ascii="Arial" w:hAnsi="Arial" w:cs="Arial"/>
          <w:i/>
        </w:rPr>
        <w:t>al</w:t>
      </w:r>
      <w:proofErr w:type="gramEnd"/>
      <w:r w:rsidRPr="00A6762D">
        <w:rPr>
          <w:rFonts w:ascii="Arial" w:hAnsi="Arial" w:cs="Arial"/>
          <w:i/>
        </w:rPr>
        <w:t xml:space="preserve"> valore corrente di mercato per i beni, le azioni e i titoli a reddito fisso quotati;</w:t>
      </w:r>
    </w:p>
    <w:p w:rsidR="00AE1D95" w:rsidRPr="00A6762D" w:rsidRDefault="00AE1D95" w:rsidP="00AE1D95">
      <w:pPr>
        <w:numPr>
          <w:ilvl w:val="0"/>
          <w:numId w:val="12"/>
        </w:numPr>
        <w:spacing w:line="360" w:lineRule="auto"/>
        <w:jc w:val="both"/>
        <w:rPr>
          <w:rFonts w:ascii="Arial" w:hAnsi="Arial" w:cs="Arial"/>
          <w:i/>
        </w:rPr>
      </w:pPr>
      <w:proofErr w:type="gramStart"/>
      <w:r w:rsidRPr="00A6762D">
        <w:rPr>
          <w:rFonts w:ascii="Arial" w:hAnsi="Arial" w:cs="Arial"/>
          <w:i/>
        </w:rPr>
        <w:t>al</w:t>
      </w:r>
      <w:proofErr w:type="gramEnd"/>
      <w:r w:rsidRPr="00A6762D">
        <w:rPr>
          <w:rFonts w:ascii="Arial" w:hAnsi="Arial" w:cs="Arial"/>
          <w:i/>
        </w:rPr>
        <w:t xml:space="preserve"> valore desunto dalla documentazione esistente negli altri casi.</w:t>
      </w:r>
    </w:p>
    <w:p w:rsidR="00AE1D95" w:rsidRPr="00A6762D" w:rsidRDefault="00AE1D95" w:rsidP="00AE1D95">
      <w:pPr>
        <w:spacing w:line="360" w:lineRule="auto"/>
        <w:ind w:left="118"/>
        <w:jc w:val="both"/>
        <w:rPr>
          <w:rFonts w:ascii="Arial" w:hAnsi="Arial" w:cs="Arial"/>
          <w:i/>
        </w:rPr>
      </w:pPr>
      <w:r w:rsidRPr="00A6762D">
        <w:rPr>
          <w:rFonts w:ascii="Arial" w:hAnsi="Arial" w:cs="Arial"/>
          <w:i/>
        </w:rPr>
        <w:t>I rischi per i quali la manifestazione di una passività è probabile sono descritti nelle note esplicative e accantonati secondo criteri di congruità nei fondi rischi.</w:t>
      </w:r>
    </w:p>
    <w:p w:rsidR="00AE1D95" w:rsidRPr="00A6762D" w:rsidRDefault="00AE1D95" w:rsidP="00AE1D95">
      <w:pPr>
        <w:spacing w:line="360" w:lineRule="auto"/>
        <w:ind w:left="118"/>
        <w:jc w:val="both"/>
        <w:rPr>
          <w:rFonts w:ascii="Arial" w:hAnsi="Arial" w:cs="Arial"/>
          <w:i/>
        </w:rPr>
      </w:pPr>
      <w:r w:rsidRPr="00A6762D">
        <w:rPr>
          <w:rFonts w:ascii="Arial" w:hAnsi="Arial" w:cs="Arial"/>
          <w:i/>
        </w:rPr>
        <w:t>I rischi per i quali la manifestazione di una passività è solo possibile sono descritti nella nota integrativa, senza procedere allo stanziamento di fondi rischi secondo i principi contabili di riferimento. Non si è tenuto conto dei rischi di natura remota.</w:t>
      </w:r>
    </w:p>
    <w:p w:rsidR="00AE1D95" w:rsidRPr="00A6762D" w:rsidRDefault="00AE1D95" w:rsidP="00AE1D95">
      <w:pPr>
        <w:widowControl w:val="0"/>
        <w:ind w:right="1"/>
        <w:jc w:val="both"/>
        <w:rPr>
          <w:rFonts w:ascii="Arial" w:hAnsi="Arial" w:cs="Arial"/>
        </w:rPr>
      </w:pPr>
    </w:p>
    <w:p w:rsidR="002529AB" w:rsidRDefault="002529AB">
      <w:bookmarkStart w:id="3" w:name="CAP20"/>
      <w:bookmarkEnd w:id="2"/>
      <w:r>
        <w:br w:type="page"/>
      </w:r>
    </w:p>
    <w:tbl>
      <w:tblPr>
        <w:tblW w:w="9766" w:type="dxa"/>
        <w:tblInd w:w="15" w:type="dxa"/>
        <w:tblLayout w:type="fixed"/>
        <w:tblCellMar>
          <w:left w:w="0" w:type="dxa"/>
          <w:right w:w="0" w:type="dxa"/>
        </w:tblCellMar>
        <w:tblLook w:val="0000" w:firstRow="0" w:lastRow="0" w:firstColumn="0" w:lastColumn="0" w:noHBand="0" w:noVBand="0"/>
      </w:tblPr>
      <w:tblGrid>
        <w:gridCol w:w="9766"/>
      </w:tblGrid>
      <w:tr w:rsidR="00243ECB" w:rsidRPr="00A6762D">
        <w:tc>
          <w:tcPr>
            <w:tcW w:w="9766" w:type="dxa"/>
            <w:tcBorders>
              <w:top w:val="nil"/>
              <w:left w:val="nil"/>
              <w:bottom w:val="nil"/>
              <w:right w:val="nil"/>
            </w:tcBorders>
            <w:shd w:val="pct15" w:color="auto" w:fill="FFFFFF"/>
          </w:tcPr>
          <w:p w:rsidR="00243ECB" w:rsidRPr="00A6762D" w:rsidRDefault="00243ECB" w:rsidP="004F5CD4">
            <w:pPr>
              <w:widowControl w:val="0"/>
              <w:rPr>
                <w:rFonts w:ascii="Arial" w:hAnsi="Arial" w:cs="Arial"/>
              </w:rPr>
            </w:pPr>
            <w:r w:rsidRPr="00A6762D">
              <w:rPr>
                <w:rFonts w:ascii="Arial" w:hAnsi="Arial" w:cs="Arial"/>
                <w:b/>
                <w:bCs/>
              </w:rPr>
              <w:lastRenderedPageBreak/>
              <w:t>Attività</w:t>
            </w:r>
          </w:p>
        </w:tc>
      </w:tr>
    </w:tbl>
    <w:p w:rsidR="00243ECB" w:rsidRPr="00A6762D" w:rsidRDefault="00243ECB" w:rsidP="00243ECB">
      <w:pPr>
        <w:widowControl w:val="0"/>
        <w:ind w:right="1"/>
        <w:jc w:val="both"/>
        <w:rPr>
          <w:rFonts w:ascii="Arial" w:hAnsi="Arial" w:cs="Arial"/>
        </w:rPr>
      </w:pPr>
      <w:bookmarkStart w:id="4" w:name="CAP01"/>
      <w:bookmarkStart w:id="5" w:name="XBRL_Tab_0013"/>
      <w:r w:rsidRPr="00A6762D">
        <w:rPr>
          <w:rFonts w:ascii="Arial" w:hAnsi="Arial" w:cs="Arial"/>
          <w:vanish/>
        </w:rPr>
        <w:t>@N000001@N000001End</w:t>
      </w:r>
    </w:p>
    <w:tbl>
      <w:tblPr>
        <w:tblW w:w="9766" w:type="dxa"/>
        <w:tblInd w:w="15" w:type="dxa"/>
        <w:tblLayout w:type="fixed"/>
        <w:tblCellMar>
          <w:left w:w="0" w:type="dxa"/>
          <w:right w:w="0" w:type="dxa"/>
        </w:tblCellMar>
        <w:tblLook w:val="0000" w:firstRow="0" w:lastRow="0" w:firstColumn="0" w:lastColumn="0" w:noHBand="0" w:noVBand="0"/>
      </w:tblPr>
      <w:tblGrid>
        <w:gridCol w:w="9766"/>
      </w:tblGrid>
      <w:tr w:rsidR="00243ECB" w:rsidRPr="00A6762D">
        <w:tc>
          <w:tcPr>
            <w:tcW w:w="9766" w:type="dxa"/>
            <w:tcBorders>
              <w:top w:val="nil"/>
              <w:left w:val="nil"/>
              <w:bottom w:val="nil"/>
              <w:right w:val="nil"/>
            </w:tcBorders>
            <w:shd w:val="pct12" w:color="auto" w:fill="auto"/>
          </w:tcPr>
          <w:bookmarkEnd w:id="4"/>
          <w:bookmarkEnd w:id="5"/>
          <w:p w:rsidR="00243ECB" w:rsidRPr="00A6762D" w:rsidRDefault="00243ECB" w:rsidP="004F5CD4">
            <w:pPr>
              <w:rPr>
                <w:rFonts w:ascii="Arial" w:hAnsi="Arial" w:cs="Arial"/>
                <w:b/>
                <w:bCs/>
              </w:rPr>
            </w:pPr>
            <w:r w:rsidRPr="00A6762D">
              <w:rPr>
                <w:rFonts w:ascii="Arial" w:hAnsi="Arial" w:cs="Arial"/>
                <w:b/>
                <w:bCs/>
              </w:rPr>
              <w:t>B) Immobilizzazioni</w:t>
            </w:r>
          </w:p>
        </w:tc>
      </w:tr>
    </w:tbl>
    <w:p w:rsidR="00243ECB" w:rsidRPr="00A6762D" w:rsidRDefault="00243ECB" w:rsidP="00243ECB">
      <w:pPr>
        <w:widowControl w:val="0"/>
        <w:ind w:right="1"/>
        <w:jc w:val="both"/>
        <w:rPr>
          <w:rFonts w:ascii="Arial" w:hAnsi="Arial" w:cs="Arial"/>
        </w:rPr>
      </w:pPr>
      <w:bookmarkStart w:id="6" w:name="CAP02"/>
    </w:p>
    <w:p w:rsidR="00243ECB" w:rsidRPr="00A6762D" w:rsidRDefault="00243ECB" w:rsidP="00243ECB">
      <w:pPr>
        <w:widowControl w:val="0"/>
        <w:ind w:right="1"/>
        <w:rPr>
          <w:rFonts w:ascii="Arial" w:hAnsi="Arial" w:cs="Arial"/>
          <w:b/>
          <w:bCs/>
        </w:rPr>
      </w:pPr>
      <w:bookmarkStart w:id="7" w:name="XBRL_Tab_0017"/>
      <w:bookmarkStart w:id="8" w:name="XBRL_Tab_0020"/>
      <w:r w:rsidRPr="00A6762D">
        <w:rPr>
          <w:rFonts w:ascii="Arial" w:hAnsi="Arial" w:cs="Arial"/>
          <w:b/>
          <w:bCs/>
        </w:rPr>
        <w:t>I. Immobilizzazioni immateriali</w:t>
      </w:r>
    </w:p>
    <w:p w:rsidR="00243ECB" w:rsidRDefault="00243ECB" w:rsidP="00243ECB">
      <w:pPr>
        <w:widowControl w:val="0"/>
        <w:ind w:right="1"/>
        <w:rPr>
          <w:rFonts w:ascii="Arial" w:hAnsi="Arial" w:cs="Arial"/>
        </w:rPr>
      </w:pPr>
    </w:p>
    <w:tbl>
      <w:tblPr>
        <w:tblW w:w="9810" w:type="dxa"/>
        <w:tblCellMar>
          <w:left w:w="70" w:type="dxa"/>
          <w:right w:w="70" w:type="dxa"/>
        </w:tblCellMar>
        <w:tblLook w:val="04A0" w:firstRow="1" w:lastRow="0" w:firstColumn="1" w:lastColumn="0" w:noHBand="0" w:noVBand="1"/>
      </w:tblPr>
      <w:tblGrid>
        <w:gridCol w:w="5954"/>
        <w:gridCol w:w="1928"/>
        <w:gridCol w:w="1928"/>
      </w:tblGrid>
      <w:tr w:rsidR="001F192F" w:rsidRPr="001F192F" w:rsidTr="001F192F">
        <w:trPr>
          <w:trHeight w:val="260"/>
        </w:trPr>
        <w:tc>
          <w:tcPr>
            <w:tcW w:w="5954" w:type="dxa"/>
            <w:tcBorders>
              <w:top w:val="nil"/>
              <w:left w:val="nil"/>
              <w:bottom w:val="single" w:sz="4" w:space="0" w:color="auto"/>
              <w:right w:val="nil"/>
            </w:tcBorders>
            <w:shd w:val="clear" w:color="000000" w:fill="D9D9D9"/>
            <w:noWrap/>
            <w:vAlign w:val="bottom"/>
            <w:hideMark/>
          </w:tcPr>
          <w:p w:rsidR="001F192F" w:rsidRPr="001F192F" w:rsidRDefault="001F192F" w:rsidP="001F192F">
            <w:pPr>
              <w:autoSpaceDE/>
              <w:autoSpaceDN/>
              <w:rPr>
                <w:rFonts w:ascii="Arial" w:hAnsi="Arial" w:cs="Arial"/>
                <w:b/>
                <w:bCs/>
              </w:rPr>
            </w:pPr>
            <w:r w:rsidRPr="001F192F">
              <w:rPr>
                <w:rFonts w:ascii="Arial" w:hAnsi="Arial" w:cs="Arial"/>
                <w:b/>
                <w:bCs/>
              </w:rPr>
              <w:t>Descrizione</w:t>
            </w:r>
          </w:p>
        </w:tc>
        <w:tc>
          <w:tcPr>
            <w:tcW w:w="1928" w:type="dxa"/>
            <w:tcBorders>
              <w:top w:val="nil"/>
              <w:left w:val="single" w:sz="4" w:space="0" w:color="auto"/>
              <w:bottom w:val="single" w:sz="4" w:space="0" w:color="auto"/>
              <w:right w:val="single" w:sz="4" w:space="0" w:color="auto"/>
            </w:tcBorders>
            <w:shd w:val="clear" w:color="000000" w:fill="D9D9D9"/>
            <w:noWrap/>
            <w:vAlign w:val="bottom"/>
            <w:hideMark/>
          </w:tcPr>
          <w:p w:rsidR="001F192F" w:rsidRPr="001F192F" w:rsidRDefault="001F192F" w:rsidP="001F192F">
            <w:pPr>
              <w:autoSpaceDE/>
              <w:autoSpaceDN/>
              <w:rPr>
                <w:rFonts w:ascii="Arial" w:hAnsi="Arial" w:cs="Arial"/>
                <w:b/>
                <w:bCs/>
              </w:rPr>
            </w:pPr>
            <w:r w:rsidRPr="001F192F">
              <w:rPr>
                <w:rFonts w:ascii="Arial" w:hAnsi="Arial" w:cs="Arial"/>
                <w:b/>
                <w:bCs/>
              </w:rPr>
              <w:t>Saldo al 31/12/2017</w:t>
            </w:r>
          </w:p>
        </w:tc>
        <w:tc>
          <w:tcPr>
            <w:tcW w:w="1928" w:type="dxa"/>
            <w:tcBorders>
              <w:top w:val="nil"/>
              <w:left w:val="nil"/>
              <w:bottom w:val="single" w:sz="4" w:space="0" w:color="auto"/>
              <w:right w:val="nil"/>
            </w:tcBorders>
            <w:shd w:val="clear" w:color="000000" w:fill="D9D9D9"/>
            <w:noWrap/>
            <w:vAlign w:val="bottom"/>
            <w:hideMark/>
          </w:tcPr>
          <w:p w:rsidR="001F192F" w:rsidRPr="001F192F" w:rsidRDefault="001F192F" w:rsidP="001F192F">
            <w:pPr>
              <w:autoSpaceDE/>
              <w:autoSpaceDN/>
              <w:rPr>
                <w:rFonts w:ascii="Arial" w:hAnsi="Arial" w:cs="Arial"/>
                <w:b/>
                <w:bCs/>
              </w:rPr>
            </w:pPr>
            <w:r w:rsidRPr="001F192F">
              <w:rPr>
                <w:rFonts w:ascii="Arial" w:hAnsi="Arial" w:cs="Arial"/>
                <w:b/>
                <w:bCs/>
              </w:rPr>
              <w:t>Saldo al 31/12/2016</w:t>
            </w:r>
          </w:p>
        </w:tc>
      </w:tr>
      <w:tr w:rsidR="001F192F" w:rsidRPr="001F192F" w:rsidTr="001F192F">
        <w:trPr>
          <w:trHeight w:val="250"/>
        </w:trPr>
        <w:tc>
          <w:tcPr>
            <w:tcW w:w="5954" w:type="dxa"/>
            <w:tcBorders>
              <w:top w:val="nil"/>
              <w:left w:val="nil"/>
              <w:bottom w:val="nil"/>
              <w:right w:val="nil"/>
            </w:tcBorders>
            <w:shd w:val="clear" w:color="auto" w:fill="auto"/>
            <w:noWrap/>
            <w:vAlign w:val="bottom"/>
            <w:hideMark/>
          </w:tcPr>
          <w:p w:rsidR="001F192F" w:rsidRPr="001F192F" w:rsidRDefault="001F192F" w:rsidP="001F192F">
            <w:pPr>
              <w:autoSpaceDE/>
              <w:autoSpaceDN/>
              <w:rPr>
                <w:rFonts w:ascii="Arial" w:hAnsi="Arial" w:cs="Arial"/>
              </w:rPr>
            </w:pPr>
            <w:r w:rsidRPr="001F192F">
              <w:rPr>
                <w:rFonts w:ascii="Arial" w:hAnsi="Arial" w:cs="Arial"/>
              </w:rPr>
              <w:t>Totale immobilizzazioni immateriali</w:t>
            </w:r>
          </w:p>
        </w:tc>
        <w:tc>
          <w:tcPr>
            <w:tcW w:w="1928" w:type="dxa"/>
            <w:tcBorders>
              <w:top w:val="nil"/>
              <w:left w:val="single" w:sz="4" w:space="0" w:color="auto"/>
              <w:bottom w:val="nil"/>
              <w:right w:val="single" w:sz="4" w:space="0" w:color="auto"/>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€ 168.089,46</w:t>
            </w:r>
          </w:p>
        </w:tc>
        <w:tc>
          <w:tcPr>
            <w:tcW w:w="1928" w:type="dxa"/>
            <w:tcBorders>
              <w:top w:val="nil"/>
              <w:left w:val="nil"/>
              <w:bottom w:val="nil"/>
              <w:right w:val="nil"/>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€ 177.337,00</w:t>
            </w:r>
          </w:p>
        </w:tc>
      </w:tr>
    </w:tbl>
    <w:p w:rsidR="001F192F" w:rsidRDefault="001F192F" w:rsidP="00243ECB">
      <w:pPr>
        <w:widowControl w:val="0"/>
        <w:ind w:right="1"/>
        <w:rPr>
          <w:rFonts w:ascii="Arial" w:hAnsi="Arial" w:cs="Arial"/>
        </w:rPr>
      </w:pPr>
    </w:p>
    <w:p w:rsidR="00243ECB" w:rsidRPr="00A6762D" w:rsidRDefault="00243ECB" w:rsidP="00243ECB">
      <w:pPr>
        <w:widowControl w:val="0"/>
        <w:ind w:right="1"/>
        <w:jc w:val="both"/>
        <w:rPr>
          <w:rFonts w:ascii="Arial" w:hAnsi="Arial" w:cs="Arial"/>
          <w:b/>
          <w:bCs/>
        </w:rPr>
      </w:pPr>
      <w:r w:rsidRPr="00A6762D">
        <w:rPr>
          <w:rFonts w:ascii="Arial" w:hAnsi="Arial" w:cs="Arial"/>
          <w:b/>
          <w:bCs/>
        </w:rPr>
        <w:t>Totale movimentazione delle Immobilizzazioni Immateriali</w:t>
      </w:r>
    </w:p>
    <w:p w:rsidR="00243ECB" w:rsidRPr="00A6762D" w:rsidRDefault="00243ECB" w:rsidP="00243ECB">
      <w:pPr>
        <w:jc w:val="both"/>
        <w:rPr>
          <w:rFonts w:ascii="Arial" w:hAnsi="Arial" w:cs="Arial"/>
        </w:rPr>
      </w:pPr>
      <w:r w:rsidRPr="00A6762D">
        <w:rPr>
          <w:rFonts w:ascii="Arial" w:hAnsi="Arial" w:cs="Arial"/>
        </w:rPr>
        <w:t xml:space="preserve">(Rif. art. 2427, primo comma, n. </w:t>
      </w:r>
      <w:smartTag w:uri="urn:schemas-microsoft-com:office:smarttags" w:element="metricconverter">
        <w:smartTagPr>
          <w:attr w:name="ProductID" w:val="2, C"/>
        </w:smartTagPr>
        <w:r w:rsidRPr="00A6762D">
          <w:rPr>
            <w:rFonts w:ascii="Arial" w:hAnsi="Arial" w:cs="Arial"/>
          </w:rPr>
          <w:t>2, C</w:t>
        </w:r>
      </w:smartTag>
      <w:r w:rsidRPr="00A6762D">
        <w:rPr>
          <w:rFonts w:ascii="Arial" w:hAnsi="Arial" w:cs="Arial"/>
        </w:rPr>
        <w:t>.c.)</w:t>
      </w:r>
    </w:p>
    <w:p w:rsidR="00243ECB" w:rsidRDefault="00243ECB" w:rsidP="00243ECB">
      <w:pPr>
        <w:widowControl w:val="0"/>
        <w:ind w:right="1"/>
        <w:jc w:val="both"/>
        <w:rPr>
          <w:rFonts w:ascii="Arial" w:hAnsi="Arial" w:cs="Arial"/>
        </w:rPr>
      </w:pPr>
    </w:p>
    <w:tbl>
      <w:tblPr>
        <w:tblW w:w="9810" w:type="dxa"/>
        <w:tblCellMar>
          <w:left w:w="70" w:type="dxa"/>
          <w:right w:w="70" w:type="dxa"/>
        </w:tblCellMar>
        <w:tblLook w:val="04A0" w:firstRow="1" w:lastRow="0" w:firstColumn="1" w:lastColumn="0" w:noHBand="0" w:noVBand="1"/>
      </w:tblPr>
      <w:tblGrid>
        <w:gridCol w:w="5954"/>
        <w:gridCol w:w="1928"/>
        <w:gridCol w:w="1928"/>
      </w:tblGrid>
      <w:tr w:rsidR="001F192F" w:rsidRPr="001F192F" w:rsidTr="001F192F">
        <w:trPr>
          <w:trHeight w:val="260"/>
        </w:trPr>
        <w:tc>
          <w:tcPr>
            <w:tcW w:w="5954" w:type="dxa"/>
            <w:tcBorders>
              <w:top w:val="nil"/>
              <w:left w:val="nil"/>
              <w:bottom w:val="single" w:sz="4" w:space="0" w:color="auto"/>
              <w:right w:val="nil"/>
            </w:tcBorders>
            <w:shd w:val="clear" w:color="000000" w:fill="D9D9D9"/>
            <w:noWrap/>
            <w:vAlign w:val="bottom"/>
            <w:hideMark/>
          </w:tcPr>
          <w:p w:rsidR="001F192F" w:rsidRPr="001F192F" w:rsidRDefault="001F192F" w:rsidP="001F192F">
            <w:pPr>
              <w:autoSpaceDE/>
              <w:autoSpaceDN/>
              <w:rPr>
                <w:rFonts w:ascii="Arial" w:hAnsi="Arial" w:cs="Arial"/>
                <w:b/>
                <w:bCs/>
              </w:rPr>
            </w:pPr>
            <w:r w:rsidRPr="001F192F">
              <w:rPr>
                <w:rFonts w:ascii="Arial" w:hAnsi="Arial" w:cs="Arial"/>
                <w:b/>
                <w:bCs/>
              </w:rPr>
              <w:t>Descrizione</w:t>
            </w:r>
          </w:p>
        </w:tc>
        <w:tc>
          <w:tcPr>
            <w:tcW w:w="1928" w:type="dxa"/>
            <w:tcBorders>
              <w:top w:val="nil"/>
              <w:left w:val="single" w:sz="4" w:space="0" w:color="auto"/>
              <w:bottom w:val="single" w:sz="4" w:space="0" w:color="auto"/>
              <w:right w:val="single" w:sz="4" w:space="0" w:color="auto"/>
            </w:tcBorders>
            <w:shd w:val="clear" w:color="000000" w:fill="D9D9D9"/>
            <w:noWrap/>
            <w:vAlign w:val="bottom"/>
            <w:hideMark/>
          </w:tcPr>
          <w:p w:rsidR="001F192F" w:rsidRPr="001F192F" w:rsidRDefault="001F192F" w:rsidP="001F192F">
            <w:pPr>
              <w:autoSpaceDE/>
              <w:autoSpaceDN/>
              <w:rPr>
                <w:rFonts w:ascii="Arial" w:hAnsi="Arial" w:cs="Arial"/>
                <w:b/>
                <w:bCs/>
              </w:rPr>
            </w:pPr>
            <w:r w:rsidRPr="001F192F">
              <w:rPr>
                <w:rFonts w:ascii="Arial" w:hAnsi="Arial" w:cs="Arial"/>
                <w:b/>
                <w:bCs/>
              </w:rPr>
              <w:t>Saldo al 31/12/2017</w:t>
            </w:r>
          </w:p>
        </w:tc>
        <w:tc>
          <w:tcPr>
            <w:tcW w:w="1928" w:type="dxa"/>
            <w:tcBorders>
              <w:top w:val="nil"/>
              <w:left w:val="nil"/>
              <w:bottom w:val="single" w:sz="4" w:space="0" w:color="auto"/>
              <w:right w:val="nil"/>
            </w:tcBorders>
            <w:shd w:val="clear" w:color="000000" w:fill="D9D9D9"/>
            <w:noWrap/>
            <w:vAlign w:val="bottom"/>
            <w:hideMark/>
          </w:tcPr>
          <w:p w:rsidR="001F192F" w:rsidRPr="001F192F" w:rsidRDefault="001F192F" w:rsidP="001F192F">
            <w:pPr>
              <w:autoSpaceDE/>
              <w:autoSpaceDN/>
              <w:rPr>
                <w:rFonts w:ascii="Arial" w:hAnsi="Arial" w:cs="Arial"/>
                <w:b/>
                <w:bCs/>
              </w:rPr>
            </w:pPr>
            <w:r w:rsidRPr="001F192F">
              <w:rPr>
                <w:rFonts w:ascii="Arial" w:hAnsi="Arial" w:cs="Arial"/>
                <w:b/>
                <w:bCs/>
              </w:rPr>
              <w:t>Saldo al 31/12/2016</w:t>
            </w:r>
          </w:p>
        </w:tc>
      </w:tr>
      <w:tr w:rsidR="001F192F" w:rsidRPr="001F192F" w:rsidTr="001F192F">
        <w:trPr>
          <w:trHeight w:val="250"/>
        </w:trPr>
        <w:tc>
          <w:tcPr>
            <w:tcW w:w="5954" w:type="dxa"/>
            <w:tcBorders>
              <w:top w:val="nil"/>
              <w:left w:val="nil"/>
              <w:bottom w:val="nil"/>
              <w:right w:val="nil"/>
            </w:tcBorders>
            <w:shd w:val="clear" w:color="auto" w:fill="auto"/>
            <w:noWrap/>
            <w:vAlign w:val="bottom"/>
            <w:hideMark/>
          </w:tcPr>
          <w:p w:rsidR="001F192F" w:rsidRPr="001F192F" w:rsidRDefault="001F192F" w:rsidP="001F192F">
            <w:pPr>
              <w:autoSpaceDE/>
              <w:autoSpaceDN/>
              <w:rPr>
                <w:rFonts w:ascii="Arial" w:hAnsi="Arial" w:cs="Arial"/>
              </w:rPr>
            </w:pPr>
            <w:proofErr w:type="gramStart"/>
            <w:r w:rsidRPr="001F192F">
              <w:rPr>
                <w:rFonts w:ascii="Arial" w:hAnsi="Arial" w:cs="Arial"/>
              </w:rPr>
              <w:t>costi</w:t>
            </w:r>
            <w:proofErr w:type="gramEnd"/>
            <w:r w:rsidRPr="001F192F">
              <w:rPr>
                <w:rFonts w:ascii="Arial" w:hAnsi="Arial" w:cs="Arial"/>
              </w:rPr>
              <w:t xml:space="preserve"> di impianto e di ampliamento</w:t>
            </w:r>
          </w:p>
        </w:tc>
        <w:tc>
          <w:tcPr>
            <w:tcW w:w="1928" w:type="dxa"/>
            <w:tcBorders>
              <w:top w:val="nil"/>
              <w:left w:val="single" w:sz="4" w:space="0" w:color="auto"/>
              <w:bottom w:val="nil"/>
              <w:right w:val="single" w:sz="4" w:space="0" w:color="auto"/>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€ 0,00</w:t>
            </w:r>
          </w:p>
        </w:tc>
        <w:tc>
          <w:tcPr>
            <w:tcW w:w="1928" w:type="dxa"/>
            <w:tcBorders>
              <w:top w:val="nil"/>
              <w:left w:val="nil"/>
              <w:bottom w:val="nil"/>
              <w:right w:val="nil"/>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€ 0,00</w:t>
            </w:r>
          </w:p>
        </w:tc>
      </w:tr>
      <w:tr w:rsidR="001F192F" w:rsidRPr="001F192F" w:rsidTr="001F192F">
        <w:trPr>
          <w:trHeight w:val="250"/>
        </w:trPr>
        <w:tc>
          <w:tcPr>
            <w:tcW w:w="5954" w:type="dxa"/>
            <w:tcBorders>
              <w:top w:val="single" w:sz="4" w:space="0" w:color="auto"/>
              <w:left w:val="nil"/>
              <w:bottom w:val="nil"/>
              <w:right w:val="nil"/>
            </w:tcBorders>
            <w:shd w:val="clear" w:color="auto" w:fill="auto"/>
            <w:noWrap/>
            <w:vAlign w:val="bottom"/>
            <w:hideMark/>
          </w:tcPr>
          <w:p w:rsidR="001F192F" w:rsidRPr="001F192F" w:rsidRDefault="001F192F" w:rsidP="001F192F">
            <w:pPr>
              <w:autoSpaceDE/>
              <w:autoSpaceDN/>
              <w:rPr>
                <w:rFonts w:ascii="Arial" w:hAnsi="Arial" w:cs="Arial"/>
              </w:rPr>
            </w:pPr>
            <w:proofErr w:type="gramStart"/>
            <w:r w:rsidRPr="001F192F">
              <w:rPr>
                <w:rFonts w:ascii="Arial" w:hAnsi="Arial" w:cs="Arial"/>
              </w:rPr>
              <w:t>costi</w:t>
            </w:r>
            <w:proofErr w:type="gramEnd"/>
            <w:r w:rsidRPr="001F192F">
              <w:rPr>
                <w:rFonts w:ascii="Arial" w:hAnsi="Arial" w:cs="Arial"/>
              </w:rPr>
              <w:t xml:space="preserve"> di ricerca sviluppo e pubblicità</w:t>
            </w:r>
          </w:p>
        </w:tc>
        <w:tc>
          <w:tcPr>
            <w:tcW w:w="1928" w:type="dxa"/>
            <w:tcBorders>
              <w:top w:val="single" w:sz="4" w:space="0" w:color="auto"/>
              <w:left w:val="single" w:sz="4" w:space="0" w:color="auto"/>
              <w:bottom w:val="nil"/>
              <w:right w:val="single" w:sz="4" w:space="0" w:color="auto"/>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€ 0,00</w:t>
            </w:r>
          </w:p>
        </w:tc>
        <w:tc>
          <w:tcPr>
            <w:tcW w:w="1928" w:type="dxa"/>
            <w:tcBorders>
              <w:top w:val="single" w:sz="4" w:space="0" w:color="auto"/>
              <w:left w:val="nil"/>
              <w:bottom w:val="nil"/>
              <w:right w:val="nil"/>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€ 0,00</w:t>
            </w:r>
          </w:p>
        </w:tc>
      </w:tr>
      <w:tr w:rsidR="001F192F" w:rsidRPr="001F192F" w:rsidTr="001F192F">
        <w:trPr>
          <w:trHeight w:val="250"/>
        </w:trPr>
        <w:tc>
          <w:tcPr>
            <w:tcW w:w="5954" w:type="dxa"/>
            <w:tcBorders>
              <w:top w:val="single" w:sz="4" w:space="0" w:color="auto"/>
              <w:left w:val="nil"/>
              <w:bottom w:val="nil"/>
              <w:right w:val="nil"/>
            </w:tcBorders>
            <w:shd w:val="clear" w:color="auto" w:fill="auto"/>
            <w:noWrap/>
            <w:vAlign w:val="bottom"/>
            <w:hideMark/>
          </w:tcPr>
          <w:p w:rsidR="001F192F" w:rsidRPr="001F192F" w:rsidRDefault="001F192F" w:rsidP="001F192F">
            <w:pPr>
              <w:autoSpaceDE/>
              <w:autoSpaceDN/>
              <w:rPr>
                <w:rFonts w:ascii="Arial" w:hAnsi="Arial" w:cs="Arial"/>
              </w:rPr>
            </w:pPr>
            <w:proofErr w:type="gramStart"/>
            <w:r w:rsidRPr="001F192F">
              <w:rPr>
                <w:rFonts w:ascii="Arial" w:hAnsi="Arial" w:cs="Arial"/>
              </w:rPr>
              <w:t>diritti</w:t>
            </w:r>
            <w:proofErr w:type="gramEnd"/>
            <w:r w:rsidRPr="001F192F">
              <w:rPr>
                <w:rFonts w:ascii="Arial" w:hAnsi="Arial" w:cs="Arial"/>
              </w:rPr>
              <w:t xml:space="preserve"> di brevetto ed utilizzazione opere dell'ingegno</w:t>
            </w:r>
          </w:p>
        </w:tc>
        <w:tc>
          <w:tcPr>
            <w:tcW w:w="1928" w:type="dxa"/>
            <w:tcBorders>
              <w:top w:val="single" w:sz="4" w:space="0" w:color="auto"/>
              <w:left w:val="single" w:sz="4" w:space="0" w:color="auto"/>
              <w:bottom w:val="nil"/>
              <w:right w:val="single" w:sz="4" w:space="0" w:color="auto"/>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€ 0,00</w:t>
            </w:r>
          </w:p>
        </w:tc>
        <w:tc>
          <w:tcPr>
            <w:tcW w:w="1928" w:type="dxa"/>
            <w:tcBorders>
              <w:top w:val="single" w:sz="4" w:space="0" w:color="auto"/>
              <w:left w:val="nil"/>
              <w:bottom w:val="nil"/>
              <w:right w:val="nil"/>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€ 0,00</w:t>
            </w:r>
          </w:p>
        </w:tc>
      </w:tr>
      <w:tr w:rsidR="001F192F" w:rsidRPr="001F192F" w:rsidTr="001F192F">
        <w:trPr>
          <w:trHeight w:val="250"/>
        </w:trPr>
        <w:tc>
          <w:tcPr>
            <w:tcW w:w="5954" w:type="dxa"/>
            <w:tcBorders>
              <w:top w:val="single" w:sz="4" w:space="0" w:color="auto"/>
              <w:left w:val="nil"/>
              <w:bottom w:val="nil"/>
              <w:right w:val="nil"/>
            </w:tcBorders>
            <w:shd w:val="clear" w:color="auto" w:fill="auto"/>
            <w:noWrap/>
            <w:vAlign w:val="bottom"/>
            <w:hideMark/>
          </w:tcPr>
          <w:p w:rsidR="001F192F" w:rsidRPr="001F192F" w:rsidRDefault="001F192F" w:rsidP="001F192F">
            <w:pPr>
              <w:autoSpaceDE/>
              <w:autoSpaceDN/>
              <w:rPr>
                <w:rFonts w:ascii="Arial" w:hAnsi="Arial" w:cs="Arial"/>
              </w:rPr>
            </w:pPr>
            <w:proofErr w:type="gramStart"/>
            <w:r w:rsidRPr="001F192F">
              <w:rPr>
                <w:rFonts w:ascii="Arial" w:hAnsi="Arial" w:cs="Arial"/>
              </w:rPr>
              <w:t>concessioni</w:t>
            </w:r>
            <w:proofErr w:type="gramEnd"/>
            <w:r w:rsidRPr="001F192F">
              <w:rPr>
                <w:rFonts w:ascii="Arial" w:hAnsi="Arial" w:cs="Arial"/>
              </w:rPr>
              <w:t>, licenze, marchi e diritti simile</w:t>
            </w:r>
          </w:p>
        </w:tc>
        <w:tc>
          <w:tcPr>
            <w:tcW w:w="1928" w:type="dxa"/>
            <w:tcBorders>
              <w:top w:val="single" w:sz="4" w:space="0" w:color="auto"/>
              <w:left w:val="single" w:sz="4" w:space="0" w:color="auto"/>
              <w:bottom w:val="nil"/>
              <w:right w:val="single" w:sz="4" w:space="0" w:color="auto"/>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€ 1.587,14</w:t>
            </w:r>
          </w:p>
        </w:tc>
        <w:tc>
          <w:tcPr>
            <w:tcW w:w="1928" w:type="dxa"/>
            <w:tcBorders>
              <w:top w:val="single" w:sz="4" w:space="0" w:color="auto"/>
              <w:left w:val="nil"/>
              <w:bottom w:val="nil"/>
              <w:right w:val="nil"/>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€ 0,00</w:t>
            </w:r>
          </w:p>
        </w:tc>
      </w:tr>
      <w:tr w:rsidR="001F192F" w:rsidRPr="001F192F" w:rsidTr="001F192F">
        <w:trPr>
          <w:trHeight w:val="250"/>
        </w:trPr>
        <w:tc>
          <w:tcPr>
            <w:tcW w:w="5954" w:type="dxa"/>
            <w:tcBorders>
              <w:top w:val="single" w:sz="4" w:space="0" w:color="auto"/>
              <w:left w:val="nil"/>
              <w:bottom w:val="nil"/>
              <w:right w:val="nil"/>
            </w:tcBorders>
            <w:shd w:val="clear" w:color="auto" w:fill="auto"/>
            <w:noWrap/>
            <w:vAlign w:val="bottom"/>
            <w:hideMark/>
          </w:tcPr>
          <w:p w:rsidR="001F192F" w:rsidRPr="001F192F" w:rsidRDefault="001F192F" w:rsidP="001F192F">
            <w:pPr>
              <w:autoSpaceDE/>
              <w:autoSpaceDN/>
              <w:rPr>
                <w:rFonts w:ascii="Arial" w:hAnsi="Arial" w:cs="Arial"/>
              </w:rPr>
            </w:pPr>
            <w:proofErr w:type="gramStart"/>
            <w:r w:rsidRPr="001F192F">
              <w:rPr>
                <w:rFonts w:ascii="Arial" w:hAnsi="Arial" w:cs="Arial"/>
              </w:rPr>
              <w:t>avviamento</w:t>
            </w:r>
            <w:proofErr w:type="gramEnd"/>
          </w:p>
        </w:tc>
        <w:tc>
          <w:tcPr>
            <w:tcW w:w="1928" w:type="dxa"/>
            <w:tcBorders>
              <w:top w:val="single" w:sz="4" w:space="0" w:color="auto"/>
              <w:left w:val="single" w:sz="4" w:space="0" w:color="auto"/>
              <w:bottom w:val="nil"/>
              <w:right w:val="single" w:sz="4" w:space="0" w:color="auto"/>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€ 0,00</w:t>
            </w:r>
          </w:p>
        </w:tc>
        <w:tc>
          <w:tcPr>
            <w:tcW w:w="1928" w:type="dxa"/>
            <w:tcBorders>
              <w:top w:val="single" w:sz="4" w:space="0" w:color="auto"/>
              <w:left w:val="nil"/>
              <w:bottom w:val="nil"/>
              <w:right w:val="nil"/>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€ 0,00</w:t>
            </w:r>
          </w:p>
        </w:tc>
      </w:tr>
      <w:tr w:rsidR="001F192F" w:rsidRPr="001F192F" w:rsidTr="001F192F">
        <w:trPr>
          <w:trHeight w:val="250"/>
        </w:trPr>
        <w:tc>
          <w:tcPr>
            <w:tcW w:w="5954" w:type="dxa"/>
            <w:tcBorders>
              <w:top w:val="single" w:sz="4" w:space="0" w:color="auto"/>
              <w:left w:val="nil"/>
              <w:bottom w:val="nil"/>
              <w:right w:val="nil"/>
            </w:tcBorders>
            <w:shd w:val="clear" w:color="auto" w:fill="auto"/>
            <w:noWrap/>
            <w:vAlign w:val="bottom"/>
            <w:hideMark/>
          </w:tcPr>
          <w:p w:rsidR="001F192F" w:rsidRPr="001F192F" w:rsidRDefault="001F192F" w:rsidP="001F192F">
            <w:pPr>
              <w:autoSpaceDE/>
              <w:autoSpaceDN/>
              <w:rPr>
                <w:rFonts w:ascii="Arial" w:hAnsi="Arial" w:cs="Arial"/>
              </w:rPr>
            </w:pPr>
            <w:proofErr w:type="gramStart"/>
            <w:r w:rsidRPr="001F192F">
              <w:rPr>
                <w:rFonts w:ascii="Arial" w:hAnsi="Arial" w:cs="Arial"/>
              </w:rPr>
              <w:t>immobilizzazioni</w:t>
            </w:r>
            <w:proofErr w:type="gramEnd"/>
            <w:r w:rsidRPr="001F192F">
              <w:rPr>
                <w:rFonts w:ascii="Arial" w:hAnsi="Arial" w:cs="Arial"/>
              </w:rPr>
              <w:t xml:space="preserve"> in corso ed acconti</w:t>
            </w:r>
          </w:p>
        </w:tc>
        <w:tc>
          <w:tcPr>
            <w:tcW w:w="1928" w:type="dxa"/>
            <w:tcBorders>
              <w:top w:val="single" w:sz="4" w:space="0" w:color="auto"/>
              <w:left w:val="single" w:sz="4" w:space="0" w:color="auto"/>
              <w:bottom w:val="nil"/>
              <w:right w:val="single" w:sz="4" w:space="0" w:color="auto"/>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€ 0,00</w:t>
            </w:r>
          </w:p>
        </w:tc>
        <w:tc>
          <w:tcPr>
            <w:tcW w:w="1928" w:type="dxa"/>
            <w:tcBorders>
              <w:top w:val="single" w:sz="4" w:space="0" w:color="auto"/>
              <w:left w:val="nil"/>
              <w:bottom w:val="nil"/>
              <w:right w:val="nil"/>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€ 0,00</w:t>
            </w:r>
          </w:p>
        </w:tc>
      </w:tr>
      <w:tr w:rsidR="001F192F" w:rsidRPr="001F192F" w:rsidTr="001F192F">
        <w:trPr>
          <w:trHeight w:val="250"/>
        </w:trPr>
        <w:tc>
          <w:tcPr>
            <w:tcW w:w="5954" w:type="dxa"/>
            <w:tcBorders>
              <w:top w:val="single" w:sz="4" w:space="0" w:color="auto"/>
              <w:left w:val="nil"/>
              <w:bottom w:val="nil"/>
              <w:right w:val="single" w:sz="4" w:space="0" w:color="auto"/>
            </w:tcBorders>
            <w:shd w:val="clear" w:color="auto" w:fill="auto"/>
            <w:noWrap/>
            <w:vAlign w:val="bottom"/>
            <w:hideMark/>
          </w:tcPr>
          <w:p w:rsidR="001F192F" w:rsidRPr="001F192F" w:rsidRDefault="001F192F" w:rsidP="001F192F">
            <w:pPr>
              <w:autoSpaceDE/>
              <w:autoSpaceDN/>
              <w:rPr>
                <w:rFonts w:ascii="Arial" w:hAnsi="Arial" w:cs="Arial"/>
              </w:rPr>
            </w:pPr>
            <w:proofErr w:type="gramStart"/>
            <w:r w:rsidRPr="001F192F">
              <w:rPr>
                <w:rFonts w:ascii="Arial" w:hAnsi="Arial" w:cs="Arial"/>
              </w:rPr>
              <w:t>altre</w:t>
            </w:r>
            <w:proofErr w:type="gramEnd"/>
          </w:p>
        </w:tc>
        <w:tc>
          <w:tcPr>
            <w:tcW w:w="1928" w:type="dxa"/>
            <w:tcBorders>
              <w:top w:val="single" w:sz="4" w:space="0" w:color="auto"/>
              <w:left w:val="nil"/>
              <w:bottom w:val="nil"/>
              <w:right w:val="single" w:sz="4" w:space="0" w:color="auto"/>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€ 166.502,32</w:t>
            </w:r>
          </w:p>
        </w:tc>
        <w:tc>
          <w:tcPr>
            <w:tcW w:w="1928" w:type="dxa"/>
            <w:tcBorders>
              <w:top w:val="single" w:sz="4" w:space="0" w:color="auto"/>
              <w:left w:val="nil"/>
              <w:bottom w:val="nil"/>
              <w:right w:val="nil"/>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€ 177.337,00</w:t>
            </w:r>
          </w:p>
        </w:tc>
      </w:tr>
    </w:tbl>
    <w:p w:rsidR="001F192F" w:rsidRDefault="001F192F" w:rsidP="00243ECB">
      <w:pPr>
        <w:widowControl w:val="0"/>
        <w:ind w:right="1"/>
        <w:jc w:val="both"/>
        <w:rPr>
          <w:rFonts w:ascii="Arial" w:hAnsi="Arial" w:cs="Arial"/>
        </w:rPr>
      </w:pPr>
    </w:p>
    <w:p w:rsidR="00243ECB" w:rsidRPr="00A6762D" w:rsidRDefault="00243ECB" w:rsidP="00243ECB">
      <w:pPr>
        <w:widowControl w:val="0"/>
        <w:ind w:right="1"/>
        <w:jc w:val="both"/>
        <w:rPr>
          <w:rFonts w:ascii="Arial" w:hAnsi="Arial" w:cs="Arial"/>
        </w:rPr>
      </w:pPr>
    </w:p>
    <w:p w:rsidR="00243ECB" w:rsidRPr="00A6762D" w:rsidRDefault="00243ECB" w:rsidP="00243ECB">
      <w:pPr>
        <w:widowControl w:val="0"/>
        <w:ind w:right="1"/>
        <w:rPr>
          <w:rFonts w:ascii="Arial" w:hAnsi="Arial" w:cs="Arial"/>
        </w:rPr>
      </w:pPr>
      <w:r w:rsidRPr="00A6762D">
        <w:rPr>
          <w:rFonts w:ascii="Arial" w:hAnsi="Arial" w:cs="Arial"/>
          <w:b/>
          <w:bCs/>
        </w:rPr>
        <w:t>II. Immobilizzazioni materiali</w:t>
      </w:r>
    </w:p>
    <w:p w:rsidR="00243ECB" w:rsidRDefault="00243ECB" w:rsidP="00243ECB">
      <w:pPr>
        <w:widowControl w:val="0"/>
        <w:ind w:right="1"/>
        <w:rPr>
          <w:rFonts w:ascii="Arial" w:hAnsi="Arial" w:cs="Arial"/>
        </w:rPr>
      </w:pPr>
    </w:p>
    <w:tbl>
      <w:tblPr>
        <w:tblW w:w="9810" w:type="dxa"/>
        <w:tblCellMar>
          <w:left w:w="70" w:type="dxa"/>
          <w:right w:w="70" w:type="dxa"/>
        </w:tblCellMar>
        <w:tblLook w:val="04A0" w:firstRow="1" w:lastRow="0" w:firstColumn="1" w:lastColumn="0" w:noHBand="0" w:noVBand="1"/>
      </w:tblPr>
      <w:tblGrid>
        <w:gridCol w:w="5954"/>
        <w:gridCol w:w="1928"/>
        <w:gridCol w:w="1928"/>
      </w:tblGrid>
      <w:tr w:rsidR="001F192F" w:rsidRPr="001F192F" w:rsidTr="001F192F">
        <w:trPr>
          <w:trHeight w:val="260"/>
        </w:trPr>
        <w:tc>
          <w:tcPr>
            <w:tcW w:w="5954" w:type="dxa"/>
            <w:tcBorders>
              <w:top w:val="nil"/>
              <w:left w:val="nil"/>
              <w:bottom w:val="single" w:sz="4" w:space="0" w:color="auto"/>
              <w:right w:val="nil"/>
            </w:tcBorders>
            <w:shd w:val="clear" w:color="000000" w:fill="D9D9D9"/>
            <w:noWrap/>
            <w:vAlign w:val="bottom"/>
            <w:hideMark/>
          </w:tcPr>
          <w:p w:rsidR="001F192F" w:rsidRPr="001F192F" w:rsidRDefault="001F192F" w:rsidP="001F192F">
            <w:pPr>
              <w:autoSpaceDE/>
              <w:autoSpaceDN/>
              <w:rPr>
                <w:rFonts w:ascii="Arial" w:hAnsi="Arial" w:cs="Arial"/>
                <w:b/>
                <w:bCs/>
              </w:rPr>
            </w:pPr>
            <w:r w:rsidRPr="001F192F">
              <w:rPr>
                <w:rFonts w:ascii="Arial" w:hAnsi="Arial" w:cs="Arial"/>
                <w:b/>
                <w:bCs/>
              </w:rPr>
              <w:t>Descrizione</w:t>
            </w:r>
          </w:p>
        </w:tc>
        <w:tc>
          <w:tcPr>
            <w:tcW w:w="1928" w:type="dxa"/>
            <w:tcBorders>
              <w:top w:val="nil"/>
              <w:left w:val="single" w:sz="4" w:space="0" w:color="auto"/>
              <w:bottom w:val="single" w:sz="4" w:space="0" w:color="auto"/>
              <w:right w:val="single" w:sz="4" w:space="0" w:color="auto"/>
            </w:tcBorders>
            <w:shd w:val="clear" w:color="000000" w:fill="D9D9D9"/>
            <w:noWrap/>
            <w:vAlign w:val="bottom"/>
            <w:hideMark/>
          </w:tcPr>
          <w:p w:rsidR="001F192F" w:rsidRPr="001F192F" w:rsidRDefault="001F192F" w:rsidP="001F192F">
            <w:pPr>
              <w:autoSpaceDE/>
              <w:autoSpaceDN/>
              <w:rPr>
                <w:rFonts w:ascii="Arial" w:hAnsi="Arial" w:cs="Arial"/>
                <w:b/>
                <w:bCs/>
              </w:rPr>
            </w:pPr>
            <w:r w:rsidRPr="001F192F">
              <w:rPr>
                <w:rFonts w:ascii="Arial" w:hAnsi="Arial" w:cs="Arial"/>
                <w:b/>
                <w:bCs/>
              </w:rPr>
              <w:t>Saldo al 31/12/2017</w:t>
            </w:r>
          </w:p>
        </w:tc>
        <w:tc>
          <w:tcPr>
            <w:tcW w:w="1928" w:type="dxa"/>
            <w:tcBorders>
              <w:top w:val="nil"/>
              <w:left w:val="nil"/>
              <w:bottom w:val="single" w:sz="4" w:space="0" w:color="auto"/>
              <w:right w:val="nil"/>
            </w:tcBorders>
            <w:shd w:val="clear" w:color="000000" w:fill="D9D9D9"/>
            <w:noWrap/>
            <w:vAlign w:val="bottom"/>
            <w:hideMark/>
          </w:tcPr>
          <w:p w:rsidR="001F192F" w:rsidRPr="001F192F" w:rsidRDefault="001F192F" w:rsidP="001F192F">
            <w:pPr>
              <w:autoSpaceDE/>
              <w:autoSpaceDN/>
              <w:rPr>
                <w:rFonts w:ascii="Arial" w:hAnsi="Arial" w:cs="Arial"/>
                <w:b/>
                <w:bCs/>
              </w:rPr>
            </w:pPr>
            <w:r w:rsidRPr="001F192F">
              <w:rPr>
                <w:rFonts w:ascii="Arial" w:hAnsi="Arial" w:cs="Arial"/>
                <w:b/>
                <w:bCs/>
              </w:rPr>
              <w:t>Saldo al 31/12/2016</w:t>
            </w:r>
          </w:p>
        </w:tc>
      </w:tr>
      <w:tr w:rsidR="001F192F" w:rsidRPr="001F192F" w:rsidTr="001F192F">
        <w:trPr>
          <w:trHeight w:val="250"/>
        </w:trPr>
        <w:tc>
          <w:tcPr>
            <w:tcW w:w="5954" w:type="dxa"/>
            <w:tcBorders>
              <w:top w:val="nil"/>
              <w:left w:val="nil"/>
              <w:bottom w:val="nil"/>
              <w:right w:val="nil"/>
            </w:tcBorders>
            <w:shd w:val="clear" w:color="auto" w:fill="auto"/>
            <w:noWrap/>
            <w:vAlign w:val="bottom"/>
            <w:hideMark/>
          </w:tcPr>
          <w:p w:rsidR="001F192F" w:rsidRPr="001F192F" w:rsidRDefault="001F192F" w:rsidP="001F192F">
            <w:pPr>
              <w:autoSpaceDE/>
              <w:autoSpaceDN/>
              <w:rPr>
                <w:rFonts w:ascii="Arial" w:hAnsi="Arial" w:cs="Arial"/>
              </w:rPr>
            </w:pPr>
            <w:r w:rsidRPr="001F192F">
              <w:rPr>
                <w:rFonts w:ascii="Arial" w:hAnsi="Arial" w:cs="Arial"/>
              </w:rPr>
              <w:t>Totale immobilizzazioni materiali</w:t>
            </w:r>
          </w:p>
        </w:tc>
        <w:tc>
          <w:tcPr>
            <w:tcW w:w="1928" w:type="dxa"/>
            <w:tcBorders>
              <w:top w:val="nil"/>
              <w:left w:val="single" w:sz="4" w:space="0" w:color="auto"/>
              <w:bottom w:val="nil"/>
              <w:right w:val="single" w:sz="4" w:space="0" w:color="auto"/>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€ 10.262.021,05</w:t>
            </w:r>
          </w:p>
        </w:tc>
        <w:tc>
          <w:tcPr>
            <w:tcW w:w="1928" w:type="dxa"/>
            <w:tcBorders>
              <w:top w:val="nil"/>
              <w:left w:val="nil"/>
              <w:bottom w:val="nil"/>
              <w:right w:val="nil"/>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€ 19.838.419,00</w:t>
            </w:r>
          </w:p>
        </w:tc>
      </w:tr>
    </w:tbl>
    <w:p w:rsidR="00243ECB" w:rsidRPr="00A6762D" w:rsidRDefault="00243ECB" w:rsidP="00243ECB">
      <w:pPr>
        <w:widowControl w:val="0"/>
        <w:ind w:right="1"/>
        <w:jc w:val="both"/>
        <w:rPr>
          <w:rFonts w:ascii="Arial" w:hAnsi="Arial" w:cs="Arial"/>
          <w:b/>
          <w:bCs/>
        </w:rPr>
      </w:pPr>
    </w:p>
    <w:p w:rsidR="00243ECB" w:rsidRPr="00A6762D" w:rsidRDefault="00243ECB" w:rsidP="00243ECB">
      <w:pPr>
        <w:widowControl w:val="0"/>
        <w:ind w:right="1"/>
        <w:jc w:val="both"/>
        <w:rPr>
          <w:rFonts w:ascii="Arial" w:hAnsi="Arial" w:cs="Arial"/>
        </w:rPr>
      </w:pPr>
      <w:r w:rsidRPr="00A6762D">
        <w:rPr>
          <w:rFonts w:ascii="Arial" w:hAnsi="Arial" w:cs="Arial"/>
          <w:b/>
          <w:bCs/>
        </w:rPr>
        <w:t>Beni demaniali</w:t>
      </w:r>
      <w:r w:rsidRPr="00A6762D">
        <w:rPr>
          <w:rFonts w:ascii="Arial" w:hAnsi="Arial" w:cs="Arial"/>
          <w:vanish/>
        </w:rPr>
        <w:t>@G000009</w:t>
      </w:r>
      <w:r w:rsidRPr="00A6762D">
        <w:rPr>
          <w:rFonts w:ascii="Arial" w:hAnsi="Arial" w:cs="Arial"/>
        </w:rPr>
        <w:t xml:space="preserve"> </w:t>
      </w:r>
      <w:r w:rsidRPr="00A6762D">
        <w:rPr>
          <w:rFonts w:ascii="Arial" w:hAnsi="Arial" w:cs="Arial"/>
          <w:vanish/>
        </w:rPr>
        <w:t>@G000009End</w:t>
      </w:r>
      <w:r w:rsidRPr="00A6762D">
        <w:rPr>
          <w:rFonts w:ascii="Arial" w:hAnsi="Arial" w:cs="Arial"/>
        </w:rPr>
        <w:t xml:space="preserve"> </w:t>
      </w:r>
    </w:p>
    <w:p w:rsidR="00243ECB" w:rsidRDefault="00243ECB" w:rsidP="00243ECB">
      <w:pPr>
        <w:widowControl w:val="0"/>
        <w:ind w:right="1"/>
        <w:jc w:val="both"/>
        <w:rPr>
          <w:rFonts w:ascii="Arial" w:hAnsi="Arial" w:cs="Arial"/>
        </w:rPr>
      </w:pPr>
    </w:p>
    <w:tbl>
      <w:tblPr>
        <w:tblW w:w="9810" w:type="dxa"/>
        <w:tblCellMar>
          <w:left w:w="70" w:type="dxa"/>
          <w:right w:w="70" w:type="dxa"/>
        </w:tblCellMar>
        <w:tblLook w:val="04A0" w:firstRow="1" w:lastRow="0" w:firstColumn="1" w:lastColumn="0" w:noHBand="0" w:noVBand="1"/>
      </w:tblPr>
      <w:tblGrid>
        <w:gridCol w:w="5954"/>
        <w:gridCol w:w="1928"/>
        <w:gridCol w:w="1928"/>
      </w:tblGrid>
      <w:tr w:rsidR="001F192F" w:rsidRPr="001F192F" w:rsidTr="001F192F">
        <w:trPr>
          <w:trHeight w:val="260"/>
        </w:trPr>
        <w:tc>
          <w:tcPr>
            <w:tcW w:w="5954" w:type="dxa"/>
            <w:tcBorders>
              <w:top w:val="nil"/>
              <w:left w:val="nil"/>
              <w:bottom w:val="single" w:sz="4" w:space="0" w:color="auto"/>
              <w:right w:val="nil"/>
            </w:tcBorders>
            <w:shd w:val="clear" w:color="000000" w:fill="D9D9D9"/>
            <w:noWrap/>
            <w:vAlign w:val="bottom"/>
            <w:hideMark/>
          </w:tcPr>
          <w:p w:rsidR="001F192F" w:rsidRPr="001F192F" w:rsidRDefault="001F192F" w:rsidP="001F192F">
            <w:pPr>
              <w:autoSpaceDE/>
              <w:autoSpaceDN/>
              <w:rPr>
                <w:rFonts w:ascii="Arial" w:hAnsi="Arial" w:cs="Arial"/>
                <w:b/>
                <w:bCs/>
              </w:rPr>
            </w:pPr>
            <w:r w:rsidRPr="001F192F">
              <w:rPr>
                <w:rFonts w:ascii="Arial" w:hAnsi="Arial" w:cs="Arial"/>
                <w:b/>
                <w:bCs/>
              </w:rPr>
              <w:t>Descrizione</w:t>
            </w:r>
          </w:p>
        </w:tc>
        <w:tc>
          <w:tcPr>
            <w:tcW w:w="1928" w:type="dxa"/>
            <w:tcBorders>
              <w:top w:val="nil"/>
              <w:left w:val="single" w:sz="4" w:space="0" w:color="auto"/>
              <w:bottom w:val="single" w:sz="4" w:space="0" w:color="auto"/>
              <w:right w:val="single" w:sz="4" w:space="0" w:color="auto"/>
            </w:tcBorders>
            <w:shd w:val="clear" w:color="000000" w:fill="D9D9D9"/>
            <w:noWrap/>
            <w:vAlign w:val="bottom"/>
            <w:hideMark/>
          </w:tcPr>
          <w:p w:rsidR="001F192F" w:rsidRPr="001F192F" w:rsidRDefault="001F192F" w:rsidP="001F192F">
            <w:pPr>
              <w:autoSpaceDE/>
              <w:autoSpaceDN/>
              <w:rPr>
                <w:rFonts w:ascii="Arial" w:hAnsi="Arial" w:cs="Arial"/>
                <w:b/>
                <w:bCs/>
              </w:rPr>
            </w:pPr>
            <w:r w:rsidRPr="001F192F">
              <w:rPr>
                <w:rFonts w:ascii="Arial" w:hAnsi="Arial" w:cs="Arial"/>
                <w:b/>
                <w:bCs/>
              </w:rPr>
              <w:t>Saldo al 31/12/2017</w:t>
            </w:r>
          </w:p>
        </w:tc>
        <w:tc>
          <w:tcPr>
            <w:tcW w:w="1928" w:type="dxa"/>
            <w:tcBorders>
              <w:top w:val="nil"/>
              <w:left w:val="nil"/>
              <w:bottom w:val="single" w:sz="4" w:space="0" w:color="auto"/>
              <w:right w:val="nil"/>
            </w:tcBorders>
            <w:shd w:val="clear" w:color="000000" w:fill="D9D9D9"/>
            <w:noWrap/>
            <w:vAlign w:val="bottom"/>
            <w:hideMark/>
          </w:tcPr>
          <w:p w:rsidR="001F192F" w:rsidRPr="001F192F" w:rsidRDefault="001F192F" w:rsidP="001F192F">
            <w:pPr>
              <w:autoSpaceDE/>
              <w:autoSpaceDN/>
              <w:rPr>
                <w:rFonts w:ascii="Arial" w:hAnsi="Arial" w:cs="Arial"/>
                <w:b/>
                <w:bCs/>
              </w:rPr>
            </w:pPr>
            <w:r w:rsidRPr="001F192F">
              <w:rPr>
                <w:rFonts w:ascii="Arial" w:hAnsi="Arial" w:cs="Arial"/>
                <w:b/>
                <w:bCs/>
              </w:rPr>
              <w:t>Saldo al 31/12/2016</w:t>
            </w:r>
          </w:p>
        </w:tc>
      </w:tr>
      <w:tr w:rsidR="001F192F" w:rsidRPr="001F192F" w:rsidTr="001F192F">
        <w:trPr>
          <w:trHeight w:val="250"/>
        </w:trPr>
        <w:tc>
          <w:tcPr>
            <w:tcW w:w="5954" w:type="dxa"/>
            <w:tcBorders>
              <w:top w:val="nil"/>
              <w:left w:val="nil"/>
              <w:bottom w:val="nil"/>
              <w:right w:val="nil"/>
            </w:tcBorders>
            <w:shd w:val="clear" w:color="auto" w:fill="auto"/>
            <w:noWrap/>
            <w:vAlign w:val="bottom"/>
            <w:hideMark/>
          </w:tcPr>
          <w:p w:rsidR="001F192F" w:rsidRPr="001F192F" w:rsidRDefault="001F192F" w:rsidP="001F192F">
            <w:pPr>
              <w:autoSpaceDE/>
              <w:autoSpaceDN/>
              <w:rPr>
                <w:rFonts w:ascii="Arial" w:hAnsi="Arial" w:cs="Arial"/>
              </w:rPr>
            </w:pPr>
            <w:r w:rsidRPr="001F192F">
              <w:rPr>
                <w:rFonts w:ascii="Arial" w:hAnsi="Arial" w:cs="Arial"/>
              </w:rPr>
              <w:t>Terreni</w:t>
            </w:r>
          </w:p>
        </w:tc>
        <w:tc>
          <w:tcPr>
            <w:tcW w:w="1928" w:type="dxa"/>
            <w:tcBorders>
              <w:top w:val="nil"/>
              <w:left w:val="single" w:sz="4" w:space="0" w:color="auto"/>
              <w:bottom w:val="nil"/>
              <w:right w:val="single" w:sz="4" w:space="0" w:color="auto"/>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€ 0,00</w:t>
            </w:r>
          </w:p>
        </w:tc>
        <w:tc>
          <w:tcPr>
            <w:tcW w:w="1928" w:type="dxa"/>
            <w:tcBorders>
              <w:top w:val="nil"/>
              <w:left w:val="nil"/>
              <w:bottom w:val="nil"/>
              <w:right w:val="nil"/>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€ 0,00</w:t>
            </w:r>
          </w:p>
        </w:tc>
      </w:tr>
      <w:tr w:rsidR="001F192F" w:rsidRPr="001F192F" w:rsidTr="001F192F">
        <w:trPr>
          <w:trHeight w:val="250"/>
        </w:trPr>
        <w:tc>
          <w:tcPr>
            <w:tcW w:w="5954" w:type="dxa"/>
            <w:tcBorders>
              <w:top w:val="single" w:sz="4" w:space="0" w:color="auto"/>
              <w:left w:val="nil"/>
              <w:bottom w:val="nil"/>
              <w:right w:val="nil"/>
            </w:tcBorders>
            <w:shd w:val="clear" w:color="auto" w:fill="auto"/>
            <w:noWrap/>
            <w:vAlign w:val="bottom"/>
            <w:hideMark/>
          </w:tcPr>
          <w:p w:rsidR="001F192F" w:rsidRPr="001F192F" w:rsidRDefault="001F192F" w:rsidP="001F192F">
            <w:pPr>
              <w:autoSpaceDE/>
              <w:autoSpaceDN/>
              <w:rPr>
                <w:rFonts w:ascii="Arial" w:hAnsi="Arial" w:cs="Arial"/>
              </w:rPr>
            </w:pPr>
            <w:r w:rsidRPr="001F192F">
              <w:rPr>
                <w:rFonts w:ascii="Arial" w:hAnsi="Arial" w:cs="Arial"/>
              </w:rPr>
              <w:t>Fabbricati</w:t>
            </w:r>
          </w:p>
        </w:tc>
        <w:tc>
          <w:tcPr>
            <w:tcW w:w="1928" w:type="dxa"/>
            <w:tcBorders>
              <w:top w:val="single" w:sz="4" w:space="0" w:color="auto"/>
              <w:left w:val="single" w:sz="4" w:space="0" w:color="auto"/>
              <w:bottom w:val="nil"/>
              <w:right w:val="single" w:sz="4" w:space="0" w:color="auto"/>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€ 395.447,57</w:t>
            </w:r>
          </w:p>
        </w:tc>
        <w:tc>
          <w:tcPr>
            <w:tcW w:w="1928" w:type="dxa"/>
            <w:tcBorders>
              <w:top w:val="single" w:sz="4" w:space="0" w:color="auto"/>
              <w:left w:val="nil"/>
              <w:bottom w:val="nil"/>
              <w:right w:val="nil"/>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€ 0,00</w:t>
            </w:r>
          </w:p>
        </w:tc>
      </w:tr>
      <w:tr w:rsidR="001F192F" w:rsidRPr="001F192F" w:rsidTr="001F192F">
        <w:trPr>
          <w:trHeight w:val="250"/>
        </w:trPr>
        <w:tc>
          <w:tcPr>
            <w:tcW w:w="5954" w:type="dxa"/>
            <w:tcBorders>
              <w:top w:val="single" w:sz="4" w:space="0" w:color="auto"/>
              <w:left w:val="nil"/>
              <w:bottom w:val="nil"/>
              <w:right w:val="nil"/>
            </w:tcBorders>
            <w:shd w:val="clear" w:color="auto" w:fill="auto"/>
            <w:noWrap/>
            <w:vAlign w:val="bottom"/>
            <w:hideMark/>
          </w:tcPr>
          <w:p w:rsidR="001F192F" w:rsidRPr="001F192F" w:rsidRDefault="001F192F" w:rsidP="001F192F">
            <w:pPr>
              <w:autoSpaceDE/>
              <w:autoSpaceDN/>
              <w:rPr>
                <w:rFonts w:ascii="Arial" w:hAnsi="Arial" w:cs="Arial"/>
              </w:rPr>
            </w:pPr>
            <w:r w:rsidRPr="001F192F">
              <w:rPr>
                <w:rFonts w:ascii="Arial" w:hAnsi="Arial" w:cs="Arial"/>
              </w:rPr>
              <w:t>Infrastrutture</w:t>
            </w:r>
          </w:p>
        </w:tc>
        <w:tc>
          <w:tcPr>
            <w:tcW w:w="1928" w:type="dxa"/>
            <w:tcBorders>
              <w:top w:val="single" w:sz="4" w:space="0" w:color="auto"/>
              <w:left w:val="single" w:sz="4" w:space="0" w:color="auto"/>
              <w:bottom w:val="nil"/>
              <w:right w:val="single" w:sz="4" w:space="0" w:color="auto"/>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€ 1.508.699,83</w:t>
            </w:r>
          </w:p>
        </w:tc>
        <w:tc>
          <w:tcPr>
            <w:tcW w:w="1928" w:type="dxa"/>
            <w:tcBorders>
              <w:top w:val="single" w:sz="4" w:space="0" w:color="auto"/>
              <w:left w:val="nil"/>
              <w:bottom w:val="nil"/>
              <w:right w:val="nil"/>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€ 7.932.081,00</w:t>
            </w:r>
          </w:p>
        </w:tc>
      </w:tr>
      <w:tr w:rsidR="001F192F" w:rsidRPr="001F192F" w:rsidTr="001F192F">
        <w:trPr>
          <w:trHeight w:val="250"/>
        </w:trPr>
        <w:tc>
          <w:tcPr>
            <w:tcW w:w="5954" w:type="dxa"/>
            <w:tcBorders>
              <w:top w:val="single" w:sz="4" w:space="0" w:color="auto"/>
              <w:left w:val="nil"/>
              <w:bottom w:val="nil"/>
              <w:right w:val="nil"/>
            </w:tcBorders>
            <w:shd w:val="clear" w:color="auto" w:fill="auto"/>
            <w:noWrap/>
            <w:vAlign w:val="bottom"/>
            <w:hideMark/>
          </w:tcPr>
          <w:p w:rsidR="001F192F" w:rsidRPr="001F192F" w:rsidRDefault="001F192F" w:rsidP="001F192F">
            <w:pPr>
              <w:autoSpaceDE/>
              <w:autoSpaceDN/>
              <w:rPr>
                <w:rFonts w:ascii="Arial" w:hAnsi="Arial" w:cs="Arial"/>
              </w:rPr>
            </w:pPr>
            <w:r w:rsidRPr="001F192F">
              <w:rPr>
                <w:rFonts w:ascii="Arial" w:hAnsi="Arial" w:cs="Arial"/>
              </w:rPr>
              <w:t>Altri beni demaniali</w:t>
            </w:r>
          </w:p>
        </w:tc>
        <w:tc>
          <w:tcPr>
            <w:tcW w:w="1928" w:type="dxa"/>
            <w:tcBorders>
              <w:top w:val="single" w:sz="4" w:space="0" w:color="auto"/>
              <w:left w:val="single" w:sz="4" w:space="0" w:color="auto"/>
              <w:bottom w:val="nil"/>
              <w:right w:val="single" w:sz="4" w:space="0" w:color="auto"/>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€ 0,00</w:t>
            </w:r>
          </w:p>
        </w:tc>
        <w:tc>
          <w:tcPr>
            <w:tcW w:w="1928" w:type="dxa"/>
            <w:tcBorders>
              <w:top w:val="single" w:sz="4" w:space="0" w:color="auto"/>
              <w:left w:val="nil"/>
              <w:bottom w:val="nil"/>
              <w:right w:val="nil"/>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€ 0,00</w:t>
            </w:r>
          </w:p>
        </w:tc>
      </w:tr>
    </w:tbl>
    <w:p w:rsidR="001F192F" w:rsidRDefault="001F192F" w:rsidP="00243ECB">
      <w:pPr>
        <w:widowControl w:val="0"/>
        <w:ind w:right="1"/>
        <w:jc w:val="both"/>
        <w:rPr>
          <w:rFonts w:ascii="Arial" w:hAnsi="Arial" w:cs="Arial"/>
        </w:rPr>
      </w:pPr>
    </w:p>
    <w:p w:rsidR="00243ECB" w:rsidRPr="00A6762D" w:rsidRDefault="00006B6D" w:rsidP="00243ECB">
      <w:pPr>
        <w:widowControl w:val="0"/>
        <w:ind w:right="1"/>
        <w:jc w:val="both"/>
        <w:rPr>
          <w:rFonts w:ascii="Arial" w:hAnsi="Arial" w:cs="Arial"/>
        </w:rPr>
      </w:pPr>
      <w:r w:rsidRPr="00A6762D">
        <w:rPr>
          <w:rFonts w:ascii="Arial" w:hAnsi="Arial" w:cs="Arial"/>
          <w:b/>
          <w:bCs/>
        </w:rPr>
        <w:t>III.</w:t>
      </w:r>
      <w:r>
        <w:rPr>
          <w:rFonts w:ascii="Arial" w:hAnsi="Arial" w:cs="Arial"/>
          <w:b/>
          <w:bCs/>
        </w:rPr>
        <w:t xml:space="preserve">2 </w:t>
      </w:r>
      <w:r w:rsidR="00243ECB" w:rsidRPr="00A6762D">
        <w:rPr>
          <w:rFonts w:ascii="Arial" w:hAnsi="Arial" w:cs="Arial"/>
          <w:b/>
          <w:bCs/>
        </w:rPr>
        <w:t>Altre immobilizzazioni Materiali</w:t>
      </w:r>
    </w:p>
    <w:p w:rsidR="001F192F" w:rsidRDefault="001F192F" w:rsidP="00243ECB">
      <w:pPr>
        <w:widowControl w:val="0"/>
        <w:ind w:right="1"/>
        <w:jc w:val="both"/>
        <w:rPr>
          <w:rFonts w:ascii="Arial" w:hAnsi="Arial" w:cs="Arial"/>
        </w:rPr>
      </w:pPr>
    </w:p>
    <w:tbl>
      <w:tblPr>
        <w:tblW w:w="9810" w:type="dxa"/>
        <w:tblCellMar>
          <w:left w:w="70" w:type="dxa"/>
          <w:right w:w="70" w:type="dxa"/>
        </w:tblCellMar>
        <w:tblLook w:val="04A0" w:firstRow="1" w:lastRow="0" w:firstColumn="1" w:lastColumn="0" w:noHBand="0" w:noVBand="1"/>
      </w:tblPr>
      <w:tblGrid>
        <w:gridCol w:w="5954"/>
        <w:gridCol w:w="1928"/>
        <w:gridCol w:w="1928"/>
      </w:tblGrid>
      <w:tr w:rsidR="001F192F" w:rsidRPr="001F192F" w:rsidTr="001F192F">
        <w:trPr>
          <w:trHeight w:val="260"/>
        </w:trPr>
        <w:tc>
          <w:tcPr>
            <w:tcW w:w="5954" w:type="dxa"/>
            <w:tcBorders>
              <w:top w:val="nil"/>
              <w:left w:val="nil"/>
              <w:bottom w:val="single" w:sz="4" w:space="0" w:color="auto"/>
              <w:right w:val="nil"/>
            </w:tcBorders>
            <w:shd w:val="clear" w:color="000000" w:fill="D9D9D9"/>
            <w:noWrap/>
            <w:vAlign w:val="bottom"/>
            <w:hideMark/>
          </w:tcPr>
          <w:p w:rsidR="001F192F" w:rsidRPr="001F192F" w:rsidRDefault="001F192F" w:rsidP="001F192F">
            <w:pPr>
              <w:autoSpaceDE/>
              <w:autoSpaceDN/>
              <w:rPr>
                <w:rFonts w:ascii="Arial" w:hAnsi="Arial" w:cs="Arial"/>
                <w:b/>
                <w:bCs/>
              </w:rPr>
            </w:pPr>
            <w:r w:rsidRPr="001F192F">
              <w:rPr>
                <w:rFonts w:ascii="Arial" w:hAnsi="Arial" w:cs="Arial"/>
                <w:b/>
                <w:bCs/>
              </w:rPr>
              <w:t>Descrizione</w:t>
            </w:r>
          </w:p>
        </w:tc>
        <w:tc>
          <w:tcPr>
            <w:tcW w:w="1928" w:type="dxa"/>
            <w:tcBorders>
              <w:top w:val="nil"/>
              <w:left w:val="single" w:sz="4" w:space="0" w:color="auto"/>
              <w:bottom w:val="single" w:sz="4" w:space="0" w:color="auto"/>
              <w:right w:val="single" w:sz="4" w:space="0" w:color="auto"/>
            </w:tcBorders>
            <w:shd w:val="clear" w:color="000000" w:fill="D9D9D9"/>
            <w:noWrap/>
            <w:vAlign w:val="bottom"/>
            <w:hideMark/>
          </w:tcPr>
          <w:p w:rsidR="001F192F" w:rsidRPr="001F192F" w:rsidRDefault="001F192F" w:rsidP="001F192F">
            <w:pPr>
              <w:autoSpaceDE/>
              <w:autoSpaceDN/>
              <w:rPr>
                <w:rFonts w:ascii="Arial" w:hAnsi="Arial" w:cs="Arial"/>
                <w:b/>
                <w:bCs/>
              </w:rPr>
            </w:pPr>
            <w:r w:rsidRPr="001F192F">
              <w:rPr>
                <w:rFonts w:ascii="Arial" w:hAnsi="Arial" w:cs="Arial"/>
                <w:b/>
                <w:bCs/>
              </w:rPr>
              <w:t>Saldo al 31/12/2017</w:t>
            </w:r>
          </w:p>
        </w:tc>
        <w:tc>
          <w:tcPr>
            <w:tcW w:w="1928" w:type="dxa"/>
            <w:tcBorders>
              <w:top w:val="nil"/>
              <w:left w:val="nil"/>
              <w:bottom w:val="single" w:sz="4" w:space="0" w:color="auto"/>
              <w:right w:val="nil"/>
            </w:tcBorders>
            <w:shd w:val="clear" w:color="000000" w:fill="D9D9D9"/>
            <w:noWrap/>
            <w:vAlign w:val="bottom"/>
            <w:hideMark/>
          </w:tcPr>
          <w:p w:rsidR="001F192F" w:rsidRPr="001F192F" w:rsidRDefault="001F192F" w:rsidP="001F192F">
            <w:pPr>
              <w:autoSpaceDE/>
              <w:autoSpaceDN/>
              <w:rPr>
                <w:rFonts w:ascii="Arial" w:hAnsi="Arial" w:cs="Arial"/>
                <w:b/>
                <w:bCs/>
              </w:rPr>
            </w:pPr>
            <w:r w:rsidRPr="001F192F">
              <w:rPr>
                <w:rFonts w:ascii="Arial" w:hAnsi="Arial" w:cs="Arial"/>
                <w:b/>
                <w:bCs/>
              </w:rPr>
              <w:t>Saldo al 31/12/2016</w:t>
            </w:r>
          </w:p>
        </w:tc>
      </w:tr>
      <w:tr w:rsidR="001F192F" w:rsidRPr="001F192F" w:rsidTr="001F192F">
        <w:trPr>
          <w:trHeight w:val="250"/>
        </w:trPr>
        <w:tc>
          <w:tcPr>
            <w:tcW w:w="5954" w:type="dxa"/>
            <w:tcBorders>
              <w:top w:val="nil"/>
              <w:left w:val="nil"/>
              <w:bottom w:val="nil"/>
              <w:right w:val="nil"/>
            </w:tcBorders>
            <w:shd w:val="clear" w:color="auto" w:fill="auto"/>
            <w:noWrap/>
            <w:vAlign w:val="bottom"/>
            <w:hideMark/>
          </w:tcPr>
          <w:p w:rsidR="001F192F" w:rsidRPr="001F192F" w:rsidRDefault="001F192F" w:rsidP="001F192F">
            <w:pPr>
              <w:autoSpaceDE/>
              <w:autoSpaceDN/>
              <w:rPr>
                <w:rFonts w:ascii="Arial" w:hAnsi="Arial" w:cs="Arial"/>
              </w:rPr>
            </w:pPr>
            <w:r w:rsidRPr="001F192F">
              <w:rPr>
                <w:rFonts w:ascii="Arial" w:hAnsi="Arial" w:cs="Arial"/>
              </w:rPr>
              <w:t xml:space="preserve">Terreni </w:t>
            </w:r>
          </w:p>
        </w:tc>
        <w:tc>
          <w:tcPr>
            <w:tcW w:w="1928" w:type="dxa"/>
            <w:tcBorders>
              <w:top w:val="nil"/>
              <w:left w:val="single" w:sz="4" w:space="0" w:color="auto"/>
              <w:bottom w:val="nil"/>
              <w:right w:val="single" w:sz="4" w:space="0" w:color="auto"/>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€ 552.806,68</w:t>
            </w:r>
          </w:p>
        </w:tc>
        <w:tc>
          <w:tcPr>
            <w:tcW w:w="1928" w:type="dxa"/>
            <w:tcBorders>
              <w:top w:val="nil"/>
              <w:left w:val="nil"/>
              <w:bottom w:val="nil"/>
              <w:right w:val="nil"/>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€ 347.393,00</w:t>
            </w:r>
          </w:p>
        </w:tc>
      </w:tr>
      <w:tr w:rsidR="001F192F" w:rsidRPr="001F192F" w:rsidTr="001F192F">
        <w:trPr>
          <w:trHeight w:val="250"/>
        </w:trPr>
        <w:tc>
          <w:tcPr>
            <w:tcW w:w="5954" w:type="dxa"/>
            <w:tcBorders>
              <w:top w:val="single" w:sz="4" w:space="0" w:color="auto"/>
              <w:left w:val="nil"/>
              <w:bottom w:val="nil"/>
              <w:right w:val="nil"/>
            </w:tcBorders>
            <w:shd w:val="clear" w:color="auto" w:fill="auto"/>
            <w:noWrap/>
            <w:vAlign w:val="bottom"/>
            <w:hideMark/>
          </w:tcPr>
          <w:p w:rsidR="001F192F" w:rsidRPr="001F192F" w:rsidRDefault="001F192F" w:rsidP="001F192F">
            <w:pPr>
              <w:autoSpaceDE/>
              <w:autoSpaceDN/>
              <w:rPr>
                <w:rFonts w:ascii="Arial" w:hAnsi="Arial" w:cs="Arial"/>
              </w:rPr>
            </w:pPr>
            <w:r w:rsidRPr="001F192F">
              <w:rPr>
                <w:rFonts w:ascii="Arial" w:hAnsi="Arial" w:cs="Arial"/>
              </w:rPr>
              <w:t>Fabbricati</w:t>
            </w:r>
          </w:p>
        </w:tc>
        <w:tc>
          <w:tcPr>
            <w:tcW w:w="1928" w:type="dxa"/>
            <w:tcBorders>
              <w:top w:val="single" w:sz="4" w:space="0" w:color="auto"/>
              <w:left w:val="single" w:sz="4" w:space="0" w:color="auto"/>
              <w:bottom w:val="nil"/>
              <w:right w:val="single" w:sz="4" w:space="0" w:color="auto"/>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€ 7.436.641,31</w:t>
            </w:r>
          </w:p>
        </w:tc>
        <w:tc>
          <w:tcPr>
            <w:tcW w:w="1928" w:type="dxa"/>
            <w:tcBorders>
              <w:top w:val="single" w:sz="4" w:space="0" w:color="auto"/>
              <w:left w:val="nil"/>
              <w:bottom w:val="nil"/>
              <w:right w:val="nil"/>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€ 9.113.228,00</w:t>
            </w:r>
          </w:p>
        </w:tc>
      </w:tr>
      <w:tr w:rsidR="001F192F" w:rsidRPr="001F192F" w:rsidTr="001F192F">
        <w:trPr>
          <w:trHeight w:val="250"/>
        </w:trPr>
        <w:tc>
          <w:tcPr>
            <w:tcW w:w="5954" w:type="dxa"/>
            <w:tcBorders>
              <w:top w:val="single" w:sz="4" w:space="0" w:color="auto"/>
              <w:left w:val="nil"/>
              <w:bottom w:val="nil"/>
              <w:right w:val="nil"/>
            </w:tcBorders>
            <w:shd w:val="clear" w:color="auto" w:fill="auto"/>
            <w:noWrap/>
            <w:vAlign w:val="bottom"/>
            <w:hideMark/>
          </w:tcPr>
          <w:p w:rsidR="001F192F" w:rsidRPr="001F192F" w:rsidRDefault="001F192F" w:rsidP="001F192F">
            <w:pPr>
              <w:autoSpaceDE/>
              <w:autoSpaceDN/>
              <w:rPr>
                <w:rFonts w:ascii="Arial" w:hAnsi="Arial" w:cs="Arial"/>
              </w:rPr>
            </w:pPr>
            <w:r w:rsidRPr="001F192F">
              <w:rPr>
                <w:rFonts w:ascii="Arial" w:hAnsi="Arial" w:cs="Arial"/>
              </w:rPr>
              <w:t>Impianti e macchinari</w:t>
            </w:r>
          </w:p>
        </w:tc>
        <w:tc>
          <w:tcPr>
            <w:tcW w:w="1928" w:type="dxa"/>
            <w:tcBorders>
              <w:top w:val="single" w:sz="4" w:space="0" w:color="auto"/>
              <w:left w:val="single" w:sz="4" w:space="0" w:color="auto"/>
              <w:bottom w:val="nil"/>
              <w:right w:val="single" w:sz="4" w:space="0" w:color="auto"/>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€ 4.334,53</w:t>
            </w:r>
          </w:p>
        </w:tc>
        <w:tc>
          <w:tcPr>
            <w:tcW w:w="1928" w:type="dxa"/>
            <w:tcBorders>
              <w:top w:val="single" w:sz="4" w:space="0" w:color="auto"/>
              <w:left w:val="nil"/>
              <w:bottom w:val="nil"/>
              <w:right w:val="nil"/>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€ 54.100,00</w:t>
            </w:r>
          </w:p>
        </w:tc>
      </w:tr>
      <w:tr w:rsidR="001F192F" w:rsidRPr="001F192F" w:rsidTr="001F192F">
        <w:trPr>
          <w:trHeight w:val="250"/>
        </w:trPr>
        <w:tc>
          <w:tcPr>
            <w:tcW w:w="5954" w:type="dxa"/>
            <w:tcBorders>
              <w:top w:val="single" w:sz="4" w:space="0" w:color="auto"/>
              <w:left w:val="nil"/>
              <w:bottom w:val="nil"/>
              <w:right w:val="nil"/>
            </w:tcBorders>
            <w:shd w:val="clear" w:color="auto" w:fill="auto"/>
            <w:noWrap/>
            <w:vAlign w:val="bottom"/>
            <w:hideMark/>
          </w:tcPr>
          <w:p w:rsidR="001F192F" w:rsidRPr="001F192F" w:rsidRDefault="001F192F" w:rsidP="001F192F">
            <w:pPr>
              <w:autoSpaceDE/>
              <w:autoSpaceDN/>
              <w:rPr>
                <w:rFonts w:ascii="Arial" w:hAnsi="Arial" w:cs="Arial"/>
              </w:rPr>
            </w:pPr>
            <w:r w:rsidRPr="001F192F">
              <w:rPr>
                <w:rFonts w:ascii="Arial" w:hAnsi="Arial" w:cs="Arial"/>
              </w:rPr>
              <w:t>Attrezzature industriali e commerciali</w:t>
            </w:r>
          </w:p>
        </w:tc>
        <w:tc>
          <w:tcPr>
            <w:tcW w:w="1928" w:type="dxa"/>
            <w:tcBorders>
              <w:top w:val="single" w:sz="4" w:space="0" w:color="auto"/>
              <w:left w:val="single" w:sz="4" w:space="0" w:color="auto"/>
              <w:bottom w:val="nil"/>
              <w:right w:val="single" w:sz="4" w:space="0" w:color="auto"/>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€ 135.781,42</w:t>
            </w:r>
          </w:p>
        </w:tc>
        <w:tc>
          <w:tcPr>
            <w:tcW w:w="1928" w:type="dxa"/>
            <w:tcBorders>
              <w:top w:val="single" w:sz="4" w:space="0" w:color="auto"/>
              <w:left w:val="nil"/>
              <w:bottom w:val="nil"/>
              <w:right w:val="nil"/>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€ 0,00</w:t>
            </w:r>
          </w:p>
        </w:tc>
      </w:tr>
      <w:tr w:rsidR="001F192F" w:rsidRPr="001F192F" w:rsidTr="001F192F">
        <w:trPr>
          <w:trHeight w:val="250"/>
        </w:trPr>
        <w:tc>
          <w:tcPr>
            <w:tcW w:w="5954" w:type="dxa"/>
            <w:tcBorders>
              <w:top w:val="single" w:sz="4" w:space="0" w:color="auto"/>
              <w:left w:val="nil"/>
              <w:bottom w:val="nil"/>
              <w:right w:val="nil"/>
            </w:tcBorders>
            <w:shd w:val="clear" w:color="auto" w:fill="auto"/>
            <w:noWrap/>
            <w:vAlign w:val="bottom"/>
            <w:hideMark/>
          </w:tcPr>
          <w:p w:rsidR="001F192F" w:rsidRPr="001F192F" w:rsidRDefault="001F192F" w:rsidP="001F192F">
            <w:pPr>
              <w:autoSpaceDE/>
              <w:autoSpaceDN/>
              <w:rPr>
                <w:rFonts w:ascii="Arial" w:hAnsi="Arial" w:cs="Arial"/>
              </w:rPr>
            </w:pPr>
            <w:r w:rsidRPr="001F192F">
              <w:rPr>
                <w:rFonts w:ascii="Arial" w:hAnsi="Arial" w:cs="Arial"/>
              </w:rPr>
              <w:t xml:space="preserve">Mezzi di trasporto </w:t>
            </w:r>
          </w:p>
        </w:tc>
        <w:tc>
          <w:tcPr>
            <w:tcW w:w="1928" w:type="dxa"/>
            <w:tcBorders>
              <w:top w:val="single" w:sz="4" w:space="0" w:color="auto"/>
              <w:left w:val="single" w:sz="4" w:space="0" w:color="auto"/>
              <w:bottom w:val="nil"/>
              <w:right w:val="single" w:sz="4" w:space="0" w:color="auto"/>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€ 20.567,72</w:t>
            </w:r>
          </w:p>
        </w:tc>
        <w:tc>
          <w:tcPr>
            <w:tcW w:w="1928" w:type="dxa"/>
            <w:tcBorders>
              <w:top w:val="single" w:sz="4" w:space="0" w:color="auto"/>
              <w:left w:val="nil"/>
              <w:bottom w:val="nil"/>
              <w:right w:val="nil"/>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€ 2.400,00</w:t>
            </w:r>
          </w:p>
        </w:tc>
      </w:tr>
      <w:tr w:rsidR="001F192F" w:rsidRPr="001F192F" w:rsidTr="001F192F">
        <w:trPr>
          <w:trHeight w:val="250"/>
        </w:trPr>
        <w:tc>
          <w:tcPr>
            <w:tcW w:w="5954" w:type="dxa"/>
            <w:tcBorders>
              <w:top w:val="single" w:sz="4" w:space="0" w:color="auto"/>
              <w:left w:val="nil"/>
              <w:bottom w:val="nil"/>
              <w:right w:val="nil"/>
            </w:tcBorders>
            <w:shd w:val="clear" w:color="auto" w:fill="auto"/>
            <w:noWrap/>
            <w:vAlign w:val="bottom"/>
            <w:hideMark/>
          </w:tcPr>
          <w:p w:rsidR="001F192F" w:rsidRPr="001F192F" w:rsidRDefault="001F192F" w:rsidP="001F192F">
            <w:pPr>
              <w:autoSpaceDE/>
              <w:autoSpaceDN/>
              <w:rPr>
                <w:rFonts w:ascii="Arial" w:hAnsi="Arial" w:cs="Arial"/>
              </w:rPr>
            </w:pPr>
            <w:r w:rsidRPr="001F192F">
              <w:rPr>
                <w:rFonts w:ascii="Arial" w:hAnsi="Arial" w:cs="Arial"/>
              </w:rPr>
              <w:t>Macchine per ufficio e hardware</w:t>
            </w:r>
          </w:p>
        </w:tc>
        <w:tc>
          <w:tcPr>
            <w:tcW w:w="1928" w:type="dxa"/>
            <w:tcBorders>
              <w:top w:val="single" w:sz="4" w:space="0" w:color="auto"/>
              <w:left w:val="single" w:sz="4" w:space="0" w:color="auto"/>
              <w:bottom w:val="nil"/>
              <w:right w:val="single" w:sz="4" w:space="0" w:color="auto"/>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€ 22.623,50</w:t>
            </w:r>
          </w:p>
        </w:tc>
        <w:tc>
          <w:tcPr>
            <w:tcW w:w="1928" w:type="dxa"/>
            <w:tcBorders>
              <w:top w:val="single" w:sz="4" w:space="0" w:color="auto"/>
              <w:left w:val="nil"/>
              <w:bottom w:val="nil"/>
              <w:right w:val="nil"/>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€ 12.493,00</w:t>
            </w:r>
          </w:p>
        </w:tc>
      </w:tr>
      <w:tr w:rsidR="001F192F" w:rsidRPr="001F192F" w:rsidTr="001F192F">
        <w:trPr>
          <w:trHeight w:val="250"/>
        </w:trPr>
        <w:tc>
          <w:tcPr>
            <w:tcW w:w="5954" w:type="dxa"/>
            <w:tcBorders>
              <w:top w:val="single" w:sz="4" w:space="0" w:color="auto"/>
              <w:left w:val="nil"/>
              <w:bottom w:val="nil"/>
              <w:right w:val="nil"/>
            </w:tcBorders>
            <w:shd w:val="clear" w:color="auto" w:fill="auto"/>
            <w:noWrap/>
            <w:vAlign w:val="bottom"/>
            <w:hideMark/>
          </w:tcPr>
          <w:p w:rsidR="001F192F" w:rsidRPr="001F192F" w:rsidRDefault="001F192F" w:rsidP="001F192F">
            <w:pPr>
              <w:autoSpaceDE/>
              <w:autoSpaceDN/>
              <w:rPr>
                <w:rFonts w:ascii="Arial" w:hAnsi="Arial" w:cs="Arial"/>
              </w:rPr>
            </w:pPr>
            <w:r w:rsidRPr="001F192F">
              <w:rPr>
                <w:rFonts w:ascii="Arial" w:hAnsi="Arial" w:cs="Arial"/>
              </w:rPr>
              <w:t>Mobili e arredi</w:t>
            </w:r>
          </w:p>
        </w:tc>
        <w:tc>
          <w:tcPr>
            <w:tcW w:w="1928" w:type="dxa"/>
            <w:tcBorders>
              <w:top w:val="single" w:sz="4" w:space="0" w:color="auto"/>
              <w:left w:val="single" w:sz="4" w:space="0" w:color="auto"/>
              <w:bottom w:val="nil"/>
              <w:right w:val="single" w:sz="4" w:space="0" w:color="auto"/>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€ 184.996,89</w:t>
            </w:r>
          </w:p>
        </w:tc>
        <w:tc>
          <w:tcPr>
            <w:tcW w:w="1928" w:type="dxa"/>
            <w:tcBorders>
              <w:top w:val="single" w:sz="4" w:space="0" w:color="auto"/>
              <w:left w:val="nil"/>
              <w:bottom w:val="nil"/>
              <w:right w:val="nil"/>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€ 8.305,00</w:t>
            </w:r>
          </w:p>
        </w:tc>
      </w:tr>
      <w:tr w:rsidR="001F192F" w:rsidRPr="001F192F" w:rsidTr="001F192F">
        <w:trPr>
          <w:trHeight w:val="250"/>
        </w:trPr>
        <w:tc>
          <w:tcPr>
            <w:tcW w:w="5954" w:type="dxa"/>
            <w:tcBorders>
              <w:top w:val="single" w:sz="4" w:space="0" w:color="auto"/>
              <w:left w:val="nil"/>
              <w:bottom w:val="nil"/>
              <w:right w:val="nil"/>
            </w:tcBorders>
            <w:shd w:val="clear" w:color="auto" w:fill="auto"/>
            <w:noWrap/>
            <w:vAlign w:val="bottom"/>
            <w:hideMark/>
          </w:tcPr>
          <w:p w:rsidR="001F192F" w:rsidRPr="001F192F" w:rsidRDefault="001F192F" w:rsidP="001F192F">
            <w:pPr>
              <w:autoSpaceDE/>
              <w:autoSpaceDN/>
              <w:rPr>
                <w:rFonts w:ascii="Arial" w:hAnsi="Arial" w:cs="Arial"/>
              </w:rPr>
            </w:pPr>
            <w:r w:rsidRPr="001F192F">
              <w:rPr>
                <w:rFonts w:ascii="Arial" w:hAnsi="Arial" w:cs="Arial"/>
              </w:rPr>
              <w:t>Infrastrutture</w:t>
            </w:r>
          </w:p>
        </w:tc>
        <w:tc>
          <w:tcPr>
            <w:tcW w:w="1928" w:type="dxa"/>
            <w:tcBorders>
              <w:top w:val="single" w:sz="4" w:space="0" w:color="auto"/>
              <w:left w:val="single" w:sz="4" w:space="0" w:color="auto"/>
              <w:bottom w:val="nil"/>
              <w:right w:val="single" w:sz="4" w:space="0" w:color="auto"/>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€ 0,00</w:t>
            </w:r>
          </w:p>
        </w:tc>
        <w:tc>
          <w:tcPr>
            <w:tcW w:w="1928" w:type="dxa"/>
            <w:tcBorders>
              <w:top w:val="single" w:sz="4" w:space="0" w:color="auto"/>
              <w:left w:val="nil"/>
              <w:bottom w:val="nil"/>
              <w:right w:val="nil"/>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€ 0,00</w:t>
            </w:r>
          </w:p>
        </w:tc>
      </w:tr>
      <w:tr w:rsidR="001F192F" w:rsidRPr="001F192F" w:rsidTr="001F192F">
        <w:trPr>
          <w:trHeight w:val="250"/>
        </w:trPr>
        <w:tc>
          <w:tcPr>
            <w:tcW w:w="5954" w:type="dxa"/>
            <w:tcBorders>
              <w:top w:val="single" w:sz="4" w:space="0" w:color="auto"/>
              <w:left w:val="nil"/>
              <w:bottom w:val="nil"/>
              <w:right w:val="nil"/>
            </w:tcBorders>
            <w:shd w:val="clear" w:color="auto" w:fill="auto"/>
            <w:noWrap/>
            <w:vAlign w:val="bottom"/>
            <w:hideMark/>
          </w:tcPr>
          <w:p w:rsidR="001F192F" w:rsidRPr="001F192F" w:rsidRDefault="001F192F" w:rsidP="001F192F">
            <w:pPr>
              <w:autoSpaceDE/>
              <w:autoSpaceDN/>
              <w:rPr>
                <w:rFonts w:ascii="Arial" w:hAnsi="Arial" w:cs="Arial"/>
              </w:rPr>
            </w:pPr>
            <w:r w:rsidRPr="001F192F">
              <w:rPr>
                <w:rFonts w:ascii="Arial" w:hAnsi="Arial" w:cs="Arial"/>
              </w:rPr>
              <w:t>Altri beni materiali</w:t>
            </w:r>
          </w:p>
        </w:tc>
        <w:tc>
          <w:tcPr>
            <w:tcW w:w="1928" w:type="dxa"/>
            <w:tcBorders>
              <w:top w:val="single" w:sz="4" w:space="0" w:color="auto"/>
              <w:left w:val="single" w:sz="4" w:space="0" w:color="auto"/>
              <w:bottom w:val="nil"/>
              <w:right w:val="single" w:sz="4" w:space="0" w:color="auto"/>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€ 121,60</w:t>
            </w:r>
          </w:p>
        </w:tc>
        <w:tc>
          <w:tcPr>
            <w:tcW w:w="1928" w:type="dxa"/>
            <w:tcBorders>
              <w:top w:val="single" w:sz="4" w:space="0" w:color="auto"/>
              <w:left w:val="nil"/>
              <w:bottom w:val="nil"/>
              <w:right w:val="nil"/>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€ 1.490.000,00</w:t>
            </w:r>
          </w:p>
        </w:tc>
      </w:tr>
    </w:tbl>
    <w:p w:rsidR="002529AB" w:rsidRDefault="002529AB" w:rsidP="00243ECB">
      <w:pPr>
        <w:jc w:val="both"/>
        <w:rPr>
          <w:rFonts w:ascii="Arial" w:hAnsi="Arial" w:cs="Arial"/>
          <w:bCs/>
        </w:rPr>
      </w:pPr>
    </w:p>
    <w:p w:rsidR="002529AB" w:rsidRDefault="002529AB" w:rsidP="00243ECB">
      <w:pPr>
        <w:jc w:val="both"/>
        <w:rPr>
          <w:rFonts w:ascii="Arial" w:hAnsi="Arial" w:cs="Arial"/>
          <w:bCs/>
        </w:rPr>
      </w:pPr>
    </w:p>
    <w:p w:rsidR="002529AB" w:rsidRDefault="002529AB" w:rsidP="00243ECB">
      <w:pPr>
        <w:jc w:val="both"/>
        <w:rPr>
          <w:rFonts w:ascii="Arial" w:hAnsi="Arial" w:cs="Arial"/>
          <w:bCs/>
        </w:rPr>
      </w:pPr>
    </w:p>
    <w:p w:rsidR="002529AB" w:rsidRDefault="002529AB" w:rsidP="00243ECB">
      <w:pPr>
        <w:jc w:val="both"/>
        <w:rPr>
          <w:rFonts w:ascii="Arial" w:hAnsi="Arial" w:cs="Arial"/>
          <w:bCs/>
        </w:rPr>
      </w:pPr>
    </w:p>
    <w:p w:rsidR="002529AB" w:rsidRPr="002529AB" w:rsidRDefault="002529AB" w:rsidP="00243ECB">
      <w:pPr>
        <w:jc w:val="both"/>
        <w:rPr>
          <w:rFonts w:ascii="Arial" w:hAnsi="Arial" w:cs="Arial"/>
          <w:bCs/>
        </w:rPr>
      </w:pPr>
    </w:p>
    <w:p w:rsidR="00243ECB" w:rsidRPr="00A6762D" w:rsidRDefault="00006B6D" w:rsidP="00243ECB">
      <w:pPr>
        <w:jc w:val="both"/>
        <w:rPr>
          <w:rFonts w:ascii="Arial" w:hAnsi="Arial" w:cs="Arial"/>
          <w:b/>
          <w:bCs/>
        </w:rPr>
      </w:pPr>
      <w:r w:rsidRPr="00A6762D">
        <w:rPr>
          <w:rFonts w:ascii="Arial" w:hAnsi="Arial" w:cs="Arial"/>
          <w:b/>
          <w:bCs/>
        </w:rPr>
        <w:lastRenderedPageBreak/>
        <w:t>II.</w:t>
      </w:r>
      <w:r>
        <w:rPr>
          <w:rFonts w:ascii="Arial" w:hAnsi="Arial" w:cs="Arial"/>
          <w:b/>
          <w:bCs/>
        </w:rPr>
        <w:t xml:space="preserve">3 </w:t>
      </w:r>
      <w:r w:rsidR="00243ECB" w:rsidRPr="00A6762D">
        <w:rPr>
          <w:rFonts w:ascii="Arial" w:hAnsi="Arial" w:cs="Arial"/>
          <w:b/>
          <w:bCs/>
        </w:rPr>
        <w:t>Immobilizzazioni in corso e acconti</w:t>
      </w:r>
    </w:p>
    <w:p w:rsidR="00243ECB" w:rsidRPr="00A6762D" w:rsidRDefault="00243ECB" w:rsidP="00243ECB">
      <w:pPr>
        <w:widowControl w:val="0"/>
        <w:ind w:right="1"/>
        <w:jc w:val="both"/>
        <w:rPr>
          <w:rFonts w:ascii="Arial" w:hAnsi="Arial" w:cs="Arial"/>
        </w:rPr>
      </w:pPr>
      <w:r w:rsidRPr="00A6762D">
        <w:rPr>
          <w:rFonts w:ascii="Arial" w:hAnsi="Arial" w:cs="Arial"/>
        </w:rPr>
        <w:t xml:space="preserve">(Rif. art. 2427, primo comma, n. </w:t>
      </w:r>
      <w:smartTag w:uri="urn:schemas-microsoft-com:office:smarttags" w:element="metricconverter">
        <w:smartTagPr>
          <w:attr w:name="ProductID" w:val="2, C"/>
        </w:smartTagPr>
        <w:r w:rsidRPr="00A6762D">
          <w:rPr>
            <w:rFonts w:ascii="Arial" w:hAnsi="Arial" w:cs="Arial"/>
          </w:rPr>
          <w:t>2, C</w:t>
        </w:r>
      </w:smartTag>
      <w:r w:rsidRPr="00A6762D">
        <w:rPr>
          <w:rFonts w:ascii="Arial" w:hAnsi="Arial" w:cs="Arial"/>
        </w:rPr>
        <w:t>.c.)</w:t>
      </w:r>
    </w:p>
    <w:p w:rsidR="00243ECB" w:rsidRDefault="00243ECB" w:rsidP="00243ECB">
      <w:pPr>
        <w:widowControl w:val="0"/>
        <w:ind w:right="1"/>
        <w:jc w:val="both"/>
        <w:rPr>
          <w:rFonts w:ascii="Arial" w:hAnsi="Arial" w:cs="Arial"/>
        </w:rPr>
      </w:pPr>
    </w:p>
    <w:tbl>
      <w:tblPr>
        <w:tblW w:w="9810" w:type="dxa"/>
        <w:tblCellMar>
          <w:left w:w="70" w:type="dxa"/>
          <w:right w:w="70" w:type="dxa"/>
        </w:tblCellMar>
        <w:tblLook w:val="04A0" w:firstRow="1" w:lastRow="0" w:firstColumn="1" w:lastColumn="0" w:noHBand="0" w:noVBand="1"/>
      </w:tblPr>
      <w:tblGrid>
        <w:gridCol w:w="5954"/>
        <w:gridCol w:w="1928"/>
        <w:gridCol w:w="1928"/>
      </w:tblGrid>
      <w:tr w:rsidR="001F192F" w:rsidRPr="001F192F" w:rsidTr="001F192F">
        <w:trPr>
          <w:trHeight w:val="260"/>
        </w:trPr>
        <w:tc>
          <w:tcPr>
            <w:tcW w:w="5954" w:type="dxa"/>
            <w:tcBorders>
              <w:top w:val="nil"/>
              <w:left w:val="nil"/>
              <w:bottom w:val="single" w:sz="4" w:space="0" w:color="auto"/>
              <w:right w:val="nil"/>
            </w:tcBorders>
            <w:shd w:val="clear" w:color="000000" w:fill="D9D9D9"/>
            <w:noWrap/>
            <w:vAlign w:val="bottom"/>
            <w:hideMark/>
          </w:tcPr>
          <w:p w:rsidR="001F192F" w:rsidRPr="001F192F" w:rsidRDefault="001F192F" w:rsidP="001F192F">
            <w:pPr>
              <w:autoSpaceDE/>
              <w:autoSpaceDN/>
              <w:rPr>
                <w:rFonts w:ascii="Arial" w:hAnsi="Arial" w:cs="Arial"/>
                <w:b/>
                <w:bCs/>
              </w:rPr>
            </w:pPr>
            <w:r w:rsidRPr="001F192F">
              <w:rPr>
                <w:rFonts w:ascii="Arial" w:hAnsi="Arial" w:cs="Arial"/>
                <w:b/>
                <w:bCs/>
              </w:rPr>
              <w:t>Descrizione</w:t>
            </w:r>
          </w:p>
        </w:tc>
        <w:tc>
          <w:tcPr>
            <w:tcW w:w="1928" w:type="dxa"/>
            <w:tcBorders>
              <w:top w:val="nil"/>
              <w:left w:val="single" w:sz="4" w:space="0" w:color="auto"/>
              <w:bottom w:val="single" w:sz="4" w:space="0" w:color="auto"/>
              <w:right w:val="single" w:sz="4" w:space="0" w:color="auto"/>
            </w:tcBorders>
            <w:shd w:val="clear" w:color="000000" w:fill="D9D9D9"/>
            <w:noWrap/>
            <w:vAlign w:val="bottom"/>
            <w:hideMark/>
          </w:tcPr>
          <w:p w:rsidR="001F192F" w:rsidRPr="001F192F" w:rsidRDefault="001F192F" w:rsidP="001F192F">
            <w:pPr>
              <w:autoSpaceDE/>
              <w:autoSpaceDN/>
              <w:rPr>
                <w:rFonts w:ascii="Arial" w:hAnsi="Arial" w:cs="Arial"/>
                <w:b/>
                <w:bCs/>
              </w:rPr>
            </w:pPr>
            <w:r w:rsidRPr="001F192F">
              <w:rPr>
                <w:rFonts w:ascii="Arial" w:hAnsi="Arial" w:cs="Arial"/>
                <w:b/>
                <w:bCs/>
              </w:rPr>
              <w:t>Saldo al 31/12/2017</w:t>
            </w:r>
          </w:p>
        </w:tc>
        <w:tc>
          <w:tcPr>
            <w:tcW w:w="1928" w:type="dxa"/>
            <w:tcBorders>
              <w:top w:val="nil"/>
              <w:left w:val="nil"/>
              <w:bottom w:val="single" w:sz="4" w:space="0" w:color="auto"/>
              <w:right w:val="nil"/>
            </w:tcBorders>
            <w:shd w:val="clear" w:color="000000" w:fill="D9D9D9"/>
            <w:noWrap/>
            <w:vAlign w:val="bottom"/>
            <w:hideMark/>
          </w:tcPr>
          <w:p w:rsidR="001F192F" w:rsidRPr="001F192F" w:rsidRDefault="001F192F" w:rsidP="001F192F">
            <w:pPr>
              <w:autoSpaceDE/>
              <w:autoSpaceDN/>
              <w:rPr>
                <w:rFonts w:ascii="Arial" w:hAnsi="Arial" w:cs="Arial"/>
                <w:b/>
                <w:bCs/>
              </w:rPr>
            </w:pPr>
            <w:r w:rsidRPr="001F192F">
              <w:rPr>
                <w:rFonts w:ascii="Arial" w:hAnsi="Arial" w:cs="Arial"/>
                <w:b/>
                <w:bCs/>
              </w:rPr>
              <w:t>Saldo al 31/12/2016</w:t>
            </w:r>
          </w:p>
        </w:tc>
      </w:tr>
      <w:tr w:rsidR="001F192F" w:rsidRPr="001F192F" w:rsidTr="001F192F">
        <w:trPr>
          <w:trHeight w:val="250"/>
        </w:trPr>
        <w:tc>
          <w:tcPr>
            <w:tcW w:w="5954" w:type="dxa"/>
            <w:tcBorders>
              <w:top w:val="nil"/>
              <w:left w:val="nil"/>
              <w:bottom w:val="nil"/>
              <w:right w:val="nil"/>
            </w:tcBorders>
            <w:shd w:val="clear" w:color="auto" w:fill="auto"/>
            <w:noWrap/>
            <w:vAlign w:val="bottom"/>
            <w:hideMark/>
          </w:tcPr>
          <w:p w:rsidR="001F192F" w:rsidRPr="001F192F" w:rsidRDefault="001F192F" w:rsidP="001F192F">
            <w:pPr>
              <w:autoSpaceDE/>
              <w:autoSpaceDN/>
              <w:rPr>
                <w:rFonts w:ascii="Arial" w:hAnsi="Arial" w:cs="Arial"/>
              </w:rPr>
            </w:pPr>
            <w:r w:rsidRPr="001F192F">
              <w:rPr>
                <w:rFonts w:ascii="Arial" w:hAnsi="Arial" w:cs="Arial"/>
              </w:rPr>
              <w:t>Immobilizzazioni in corso ed acconti</w:t>
            </w:r>
          </w:p>
        </w:tc>
        <w:tc>
          <w:tcPr>
            <w:tcW w:w="1928" w:type="dxa"/>
            <w:tcBorders>
              <w:top w:val="nil"/>
              <w:left w:val="single" w:sz="4" w:space="0" w:color="auto"/>
              <w:bottom w:val="nil"/>
              <w:right w:val="single" w:sz="4" w:space="0" w:color="auto"/>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€ 0,00</w:t>
            </w:r>
          </w:p>
        </w:tc>
        <w:tc>
          <w:tcPr>
            <w:tcW w:w="1928" w:type="dxa"/>
            <w:tcBorders>
              <w:top w:val="nil"/>
              <w:left w:val="nil"/>
              <w:bottom w:val="nil"/>
              <w:right w:val="nil"/>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€ 878.419,00</w:t>
            </w:r>
          </w:p>
        </w:tc>
      </w:tr>
    </w:tbl>
    <w:p w:rsidR="00243ECB" w:rsidRPr="00A6762D" w:rsidRDefault="00243ECB" w:rsidP="00243ECB">
      <w:pPr>
        <w:widowControl w:val="0"/>
        <w:ind w:right="1"/>
        <w:jc w:val="both"/>
        <w:rPr>
          <w:rFonts w:ascii="Arial" w:hAnsi="Arial" w:cs="Arial"/>
        </w:rPr>
      </w:pPr>
    </w:p>
    <w:p w:rsidR="00243ECB" w:rsidRPr="00A6762D" w:rsidRDefault="00243ECB" w:rsidP="00243ECB">
      <w:pPr>
        <w:widowControl w:val="0"/>
        <w:ind w:right="1"/>
        <w:rPr>
          <w:rFonts w:ascii="Arial" w:hAnsi="Arial" w:cs="Arial"/>
        </w:rPr>
      </w:pPr>
      <w:r w:rsidRPr="00A6762D">
        <w:rPr>
          <w:rFonts w:ascii="Arial" w:hAnsi="Arial" w:cs="Arial"/>
          <w:b/>
          <w:bCs/>
        </w:rPr>
        <w:t>IV. Immobilizzazioni finanziarie</w:t>
      </w:r>
    </w:p>
    <w:p w:rsidR="00243ECB" w:rsidRDefault="00243ECB" w:rsidP="00243ECB">
      <w:pPr>
        <w:widowControl w:val="0"/>
        <w:ind w:right="1"/>
        <w:rPr>
          <w:rFonts w:ascii="Arial" w:hAnsi="Arial" w:cs="Arial"/>
        </w:rPr>
      </w:pPr>
    </w:p>
    <w:tbl>
      <w:tblPr>
        <w:tblW w:w="9810" w:type="dxa"/>
        <w:tblCellMar>
          <w:left w:w="70" w:type="dxa"/>
          <w:right w:w="70" w:type="dxa"/>
        </w:tblCellMar>
        <w:tblLook w:val="04A0" w:firstRow="1" w:lastRow="0" w:firstColumn="1" w:lastColumn="0" w:noHBand="0" w:noVBand="1"/>
      </w:tblPr>
      <w:tblGrid>
        <w:gridCol w:w="5954"/>
        <w:gridCol w:w="1928"/>
        <w:gridCol w:w="1928"/>
      </w:tblGrid>
      <w:tr w:rsidR="001F192F" w:rsidRPr="001F192F" w:rsidTr="001F192F">
        <w:trPr>
          <w:trHeight w:val="260"/>
        </w:trPr>
        <w:tc>
          <w:tcPr>
            <w:tcW w:w="5954" w:type="dxa"/>
            <w:tcBorders>
              <w:top w:val="nil"/>
              <w:left w:val="nil"/>
              <w:bottom w:val="single" w:sz="4" w:space="0" w:color="auto"/>
              <w:right w:val="nil"/>
            </w:tcBorders>
            <w:shd w:val="clear" w:color="000000" w:fill="D9D9D9"/>
            <w:noWrap/>
            <w:vAlign w:val="bottom"/>
            <w:hideMark/>
          </w:tcPr>
          <w:p w:rsidR="001F192F" w:rsidRPr="001F192F" w:rsidRDefault="001F192F" w:rsidP="001F192F">
            <w:pPr>
              <w:autoSpaceDE/>
              <w:autoSpaceDN/>
              <w:rPr>
                <w:rFonts w:ascii="Arial" w:hAnsi="Arial" w:cs="Arial"/>
                <w:b/>
                <w:bCs/>
              </w:rPr>
            </w:pPr>
            <w:r w:rsidRPr="001F192F">
              <w:rPr>
                <w:rFonts w:ascii="Arial" w:hAnsi="Arial" w:cs="Arial"/>
                <w:b/>
                <w:bCs/>
              </w:rPr>
              <w:t>Descrizione</w:t>
            </w:r>
          </w:p>
        </w:tc>
        <w:tc>
          <w:tcPr>
            <w:tcW w:w="1928" w:type="dxa"/>
            <w:tcBorders>
              <w:top w:val="nil"/>
              <w:left w:val="single" w:sz="4" w:space="0" w:color="auto"/>
              <w:bottom w:val="single" w:sz="4" w:space="0" w:color="auto"/>
              <w:right w:val="single" w:sz="4" w:space="0" w:color="auto"/>
            </w:tcBorders>
            <w:shd w:val="clear" w:color="000000" w:fill="D9D9D9"/>
            <w:noWrap/>
            <w:vAlign w:val="bottom"/>
            <w:hideMark/>
          </w:tcPr>
          <w:p w:rsidR="001F192F" w:rsidRPr="001F192F" w:rsidRDefault="001F192F" w:rsidP="001F192F">
            <w:pPr>
              <w:autoSpaceDE/>
              <w:autoSpaceDN/>
              <w:rPr>
                <w:rFonts w:ascii="Arial" w:hAnsi="Arial" w:cs="Arial"/>
                <w:b/>
                <w:bCs/>
              </w:rPr>
            </w:pPr>
            <w:r w:rsidRPr="001F192F">
              <w:rPr>
                <w:rFonts w:ascii="Arial" w:hAnsi="Arial" w:cs="Arial"/>
                <w:b/>
                <w:bCs/>
              </w:rPr>
              <w:t>Saldo al 31/12/2017</w:t>
            </w:r>
          </w:p>
        </w:tc>
        <w:tc>
          <w:tcPr>
            <w:tcW w:w="1928" w:type="dxa"/>
            <w:tcBorders>
              <w:top w:val="nil"/>
              <w:left w:val="nil"/>
              <w:bottom w:val="single" w:sz="4" w:space="0" w:color="auto"/>
              <w:right w:val="nil"/>
            </w:tcBorders>
            <w:shd w:val="clear" w:color="000000" w:fill="D9D9D9"/>
            <w:noWrap/>
            <w:vAlign w:val="bottom"/>
            <w:hideMark/>
          </w:tcPr>
          <w:p w:rsidR="001F192F" w:rsidRPr="001F192F" w:rsidRDefault="001F192F" w:rsidP="001F192F">
            <w:pPr>
              <w:autoSpaceDE/>
              <w:autoSpaceDN/>
              <w:rPr>
                <w:rFonts w:ascii="Arial" w:hAnsi="Arial" w:cs="Arial"/>
                <w:b/>
                <w:bCs/>
              </w:rPr>
            </w:pPr>
            <w:r w:rsidRPr="001F192F">
              <w:rPr>
                <w:rFonts w:ascii="Arial" w:hAnsi="Arial" w:cs="Arial"/>
                <w:b/>
                <w:bCs/>
              </w:rPr>
              <w:t>Saldo al 31/12/2016</w:t>
            </w:r>
          </w:p>
        </w:tc>
      </w:tr>
      <w:tr w:rsidR="001F192F" w:rsidRPr="001F192F" w:rsidTr="001F192F">
        <w:trPr>
          <w:trHeight w:val="250"/>
        </w:trPr>
        <w:tc>
          <w:tcPr>
            <w:tcW w:w="5954" w:type="dxa"/>
            <w:tcBorders>
              <w:top w:val="nil"/>
              <w:left w:val="nil"/>
              <w:bottom w:val="nil"/>
              <w:right w:val="nil"/>
            </w:tcBorders>
            <w:shd w:val="clear" w:color="auto" w:fill="auto"/>
            <w:noWrap/>
            <w:vAlign w:val="bottom"/>
            <w:hideMark/>
          </w:tcPr>
          <w:p w:rsidR="001F192F" w:rsidRPr="001F192F" w:rsidRDefault="001F192F" w:rsidP="001F192F">
            <w:pPr>
              <w:autoSpaceDE/>
              <w:autoSpaceDN/>
              <w:rPr>
                <w:rFonts w:ascii="Arial" w:hAnsi="Arial" w:cs="Arial"/>
              </w:rPr>
            </w:pPr>
            <w:r w:rsidRPr="001F192F">
              <w:rPr>
                <w:rFonts w:ascii="Arial" w:hAnsi="Arial" w:cs="Arial"/>
              </w:rPr>
              <w:t>Totale immobilizzazioni finanziarie</w:t>
            </w:r>
          </w:p>
        </w:tc>
        <w:tc>
          <w:tcPr>
            <w:tcW w:w="1928" w:type="dxa"/>
            <w:tcBorders>
              <w:top w:val="nil"/>
              <w:left w:val="single" w:sz="4" w:space="0" w:color="auto"/>
              <w:bottom w:val="nil"/>
              <w:right w:val="single" w:sz="4" w:space="0" w:color="auto"/>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€ 654.279,23</w:t>
            </w:r>
          </w:p>
        </w:tc>
        <w:tc>
          <w:tcPr>
            <w:tcW w:w="1928" w:type="dxa"/>
            <w:tcBorders>
              <w:top w:val="nil"/>
              <w:left w:val="nil"/>
              <w:bottom w:val="nil"/>
              <w:right w:val="nil"/>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€ 654.358,00</w:t>
            </w:r>
          </w:p>
        </w:tc>
      </w:tr>
    </w:tbl>
    <w:p w:rsidR="001F192F" w:rsidRDefault="001F192F" w:rsidP="00243ECB">
      <w:pPr>
        <w:widowControl w:val="0"/>
        <w:ind w:right="1"/>
        <w:rPr>
          <w:rFonts w:ascii="Arial" w:hAnsi="Arial" w:cs="Arial"/>
        </w:rPr>
      </w:pPr>
    </w:p>
    <w:p w:rsidR="00243ECB" w:rsidRPr="00A6762D" w:rsidRDefault="00243ECB" w:rsidP="00243ECB">
      <w:pPr>
        <w:widowControl w:val="0"/>
        <w:ind w:right="1"/>
        <w:jc w:val="both"/>
        <w:rPr>
          <w:rFonts w:ascii="Arial" w:hAnsi="Arial" w:cs="Arial"/>
        </w:rPr>
      </w:pPr>
      <w:r w:rsidRPr="00A6762D">
        <w:rPr>
          <w:rFonts w:ascii="Arial" w:hAnsi="Arial" w:cs="Arial"/>
          <w:b/>
          <w:bCs/>
        </w:rPr>
        <w:t>Partecipazioni</w:t>
      </w:r>
    </w:p>
    <w:p w:rsidR="00243ECB" w:rsidRDefault="00243ECB" w:rsidP="00243ECB">
      <w:pPr>
        <w:widowControl w:val="0"/>
        <w:ind w:right="1"/>
        <w:jc w:val="both"/>
        <w:rPr>
          <w:rFonts w:ascii="Arial" w:hAnsi="Arial" w:cs="Arial"/>
        </w:rPr>
      </w:pPr>
      <w:r w:rsidRPr="00A6762D">
        <w:rPr>
          <w:rFonts w:ascii="Arial" w:hAnsi="Arial" w:cs="Arial"/>
          <w:vanish/>
        </w:rPr>
        <w:t>@G000015</w:t>
      </w:r>
      <w:r w:rsidRPr="00A6762D">
        <w:rPr>
          <w:rFonts w:ascii="Arial" w:hAnsi="Arial" w:cs="Arial"/>
        </w:rPr>
        <w:t xml:space="preserve"> </w:t>
      </w:r>
    </w:p>
    <w:tbl>
      <w:tblPr>
        <w:tblW w:w="9810" w:type="dxa"/>
        <w:tblCellMar>
          <w:left w:w="70" w:type="dxa"/>
          <w:right w:w="70" w:type="dxa"/>
        </w:tblCellMar>
        <w:tblLook w:val="04A0" w:firstRow="1" w:lastRow="0" w:firstColumn="1" w:lastColumn="0" w:noHBand="0" w:noVBand="1"/>
      </w:tblPr>
      <w:tblGrid>
        <w:gridCol w:w="5954"/>
        <w:gridCol w:w="1928"/>
        <w:gridCol w:w="1928"/>
      </w:tblGrid>
      <w:tr w:rsidR="001F192F" w:rsidRPr="001F192F" w:rsidTr="001F192F">
        <w:trPr>
          <w:trHeight w:val="260"/>
        </w:trPr>
        <w:tc>
          <w:tcPr>
            <w:tcW w:w="5954" w:type="dxa"/>
            <w:tcBorders>
              <w:top w:val="nil"/>
              <w:left w:val="nil"/>
              <w:bottom w:val="single" w:sz="4" w:space="0" w:color="auto"/>
              <w:right w:val="nil"/>
            </w:tcBorders>
            <w:shd w:val="clear" w:color="000000" w:fill="D9D9D9"/>
            <w:noWrap/>
            <w:vAlign w:val="bottom"/>
            <w:hideMark/>
          </w:tcPr>
          <w:p w:rsidR="001F192F" w:rsidRPr="001F192F" w:rsidRDefault="001F192F" w:rsidP="001F192F">
            <w:pPr>
              <w:autoSpaceDE/>
              <w:autoSpaceDN/>
              <w:rPr>
                <w:rFonts w:ascii="Arial" w:hAnsi="Arial" w:cs="Arial"/>
                <w:b/>
                <w:bCs/>
              </w:rPr>
            </w:pPr>
            <w:r w:rsidRPr="001F192F">
              <w:rPr>
                <w:rFonts w:ascii="Arial" w:hAnsi="Arial" w:cs="Arial"/>
                <w:b/>
                <w:bCs/>
              </w:rPr>
              <w:t>Descrizione</w:t>
            </w:r>
          </w:p>
        </w:tc>
        <w:tc>
          <w:tcPr>
            <w:tcW w:w="1928" w:type="dxa"/>
            <w:tcBorders>
              <w:top w:val="nil"/>
              <w:left w:val="single" w:sz="4" w:space="0" w:color="auto"/>
              <w:bottom w:val="single" w:sz="4" w:space="0" w:color="auto"/>
              <w:right w:val="single" w:sz="4" w:space="0" w:color="auto"/>
            </w:tcBorders>
            <w:shd w:val="clear" w:color="000000" w:fill="D9D9D9"/>
            <w:noWrap/>
            <w:vAlign w:val="bottom"/>
            <w:hideMark/>
          </w:tcPr>
          <w:p w:rsidR="001F192F" w:rsidRPr="001F192F" w:rsidRDefault="001F192F" w:rsidP="001F192F">
            <w:pPr>
              <w:autoSpaceDE/>
              <w:autoSpaceDN/>
              <w:rPr>
                <w:rFonts w:ascii="Arial" w:hAnsi="Arial" w:cs="Arial"/>
                <w:b/>
                <w:bCs/>
              </w:rPr>
            </w:pPr>
            <w:r w:rsidRPr="001F192F">
              <w:rPr>
                <w:rFonts w:ascii="Arial" w:hAnsi="Arial" w:cs="Arial"/>
                <w:b/>
                <w:bCs/>
              </w:rPr>
              <w:t>Saldo al 31/12/2017</w:t>
            </w:r>
          </w:p>
        </w:tc>
        <w:tc>
          <w:tcPr>
            <w:tcW w:w="1928" w:type="dxa"/>
            <w:tcBorders>
              <w:top w:val="nil"/>
              <w:left w:val="nil"/>
              <w:bottom w:val="single" w:sz="4" w:space="0" w:color="auto"/>
              <w:right w:val="nil"/>
            </w:tcBorders>
            <w:shd w:val="clear" w:color="000000" w:fill="D9D9D9"/>
            <w:noWrap/>
            <w:vAlign w:val="bottom"/>
            <w:hideMark/>
          </w:tcPr>
          <w:p w:rsidR="001F192F" w:rsidRPr="001F192F" w:rsidRDefault="001F192F" w:rsidP="001F192F">
            <w:pPr>
              <w:autoSpaceDE/>
              <w:autoSpaceDN/>
              <w:rPr>
                <w:rFonts w:ascii="Arial" w:hAnsi="Arial" w:cs="Arial"/>
                <w:b/>
                <w:bCs/>
              </w:rPr>
            </w:pPr>
            <w:r w:rsidRPr="001F192F">
              <w:rPr>
                <w:rFonts w:ascii="Arial" w:hAnsi="Arial" w:cs="Arial"/>
                <w:b/>
                <w:bCs/>
              </w:rPr>
              <w:t>Saldo al 31/12/2016</w:t>
            </w:r>
          </w:p>
        </w:tc>
      </w:tr>
      <w:tr w:rsidR="001F192F" w:rsidRPr="001F192F" w:rsidTr="001F192F">
        <w:trPr>
          <w:trHeight w:val="250"/>
        </w:trPr>
        <w:tc>
          <w:tcPr>
            <w:tcW w:w="5954" w:type="dxa"/>
            <w:tcBorders>
              <w:top w:val="nil"/>
              <w:left w:val="nil"/>
              <w:bottom w:val="nil"/>
              <w:right w:val="nil"/>
            </w:tcBorders>
            <w:shd w:val="clear" w:color="auto" w:fill="auto"/>
            <w:noWrap/>
            <w:vAlign w:val="bottom"/>
            <w:hideMark/>
          </w:tcPr>
          <w:p w:rsidR="001F192F" w:rsidRPr="001F192F" w:rsidRDefault="001F192F" w:rsidP="001F192F">
            <w:pPr>
              <w:autoSpaceDE/>
              <w:autoSpaceDN/>
              <w:rPr>
                <w:rFonts w:ascii="Arial" w:hAnsi="Arial" w:cs="Arial"/>
              </w:rPr>
            </w:pPr>
            <w:r w:rsidRPr="001F192F">
              <w:rPr>
                <w:rFonts w:ascii="Arial" w:hAnsi="Arial" w:cs="Arial"/>
              </w:rPr>
              <w:t xml:space="preserve">Partecipazioni in </w:t>
            </w:r>
          </w:p>
        </w:tc>
        <w:tc>
          <w:tcPr>
            <w:tcW w:w="1928" w:type="dxa"/>
            <w:tcBorders>
              <w:top w:val="nil"/>
              <w:left w:val="single" w:sz="4" w:space="0" w:color="auto"/>
              <w:bottom w:val="nil"/>
              <w:right w:val="single" w:sz="4" w:space="0" w:color="auto"/>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€ 0,00</w:t>
            </w:r>
          </w:p>
        </w:tc>
        <w:tc>
          <w:tcPr>
            <w:tcW w:w="1928" w:type="dxa"/>
            <w:tcBorders>
              <w:top w:val="nil"/>
              <w:left w:val="nil"/>
              <w:bottom w:val="nil"/>
              <w:right w:val="nil"/>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€ 0,00</w:t>
            </w:r>
          </w:p>
        </w:tc>
      </w:tr>
      <w:tr w:rsidR="001F192F" w:rsidRPr="001F192F" w:rsidTr="001F192F">
        <w:trPr>
          <w:trHeight w:val="250"/>
        </w:trPr>
        <w:tc>
          <w:tcPr>
            <w:tcW w:w="5954" w:type="dxa"/>
            <w:tcBorders>
              <w:top w:val="single" w:sz="4" w:space="0" w:color="auto"/>
              <w:left w:val="nil"/>
              <w:bottom w:val="nil"/>
              <w:right w:val="nil"/>
            </w:tcBorders>
            <w:shd w:val="clear" w:color="auto" w:fill="auto"/>
            <w:noWrap/>
            <w:vAlign w:val="bottom"/>
            <w:hideMark/>
          </w:tcPr>
          <w:p w:rsidR="001F192F" w:rsidRPr="001F192F" w:rsidRDefault="001F192F" w:rsidP="001F192F">
            <w:pPr>
              <w:autoSpaceDE/>
              <w:autoSpaceDN/>
              <w:rPr>
                <w:rFonts w:ascii="Arial" w:hAnsi="Arial" w:cs="Arial"/>
              </w:rPr>
            </w:pPr>
            <w:proofErr w:type="gramStart"/>
            <w:r w:rsidRPr="001F192F">
              <w:rPr>
                <w:rFonts w:ascii="Arial" w:hAnsi="Arial" w:cs="Arial"/>
              </w:rPr>
              <w:t>imprese</w:t>
            </w:r>
            <w:proofErr w:type="gramEnd"/>
            <w:r w:rsidRPr="001F192F">
              <w:rPr>
                <w:rFonts w:ascii="Arial" w:hAnsi="Arial" w:cs="Arial"/>
              </w:rPr>
              <w:t xml:space="preserve"> controllate</w:t>
            </w:r>
          </w:p>
        </w:tc>
        <w:tc>
          <w:tcPr>
            <w:tcW w:w="1928" w:type="dxa"/>
            <w:tcBorders>
              <w:top w:val="single" w:sz="4" w:space="0" w:color="auto"/>
              <w:left w:val="single" w:sz="4" w:space="0" w:color="auto"/>
              <w:bottom w:val="nil"/>
              <w:right w:val="single" w:sz="4" w:space="0" w:color="auto"/>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€ 0,00</w:t>
            </w:r>
          </w:p>
        </w:tc>
        <w:tc>
          <w:tcPr>
            <w:tcW w:w="1928" w:type="dxa"/>
            <w:tcBorders>
              <w:top w:val="single" w:sz="4" w:space="0" w:color="auto"/>
              <w:left w:val="nil"/>
              <w:bottom w:val="nil"/>
              <w:right w:val="nil"/>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€ 0,00</w:t>
            </w:r>
          </w:p>
        </w:tc>
      </w:tr>
      <w:tr w:rsidR="001F192F" w:rsidRPr="001F192F" w:rsidTr="001F192F">
        <w:trPr>
          <w:trHeight w:val="250"/>
        </w:trPr>
        <w:tc>
          <w:tcPr>
            <w:tcW w:w="5954" w:type="dxa"/>
            <w:tcBorders>
              <w:top w:val="single" w:sz="4" w:space="0" w:color="auto"/>
              <w:left w:val="nil"/>
              <w:bottom w:val="nil"/>
              <w:right w:val="nil"/>
            </w:tcBorders>
            <w:shd w:val="clear" w:color="auto" w:fill="auto"/>
            <w:noWrap/>
            <w:vAlign w:val="bottom"/>
            <w:hideMark/>
          </w:tcPr>
          <w:p w:rsidR="001F192F" w:rsidRPr="001F192F" w:rsidRDefault="001F192F" w:rsidP="001F192F">
            <w:pPr>
              <w:autoSpaceDE/>
              <w:autoSpaceDN/>
              <w:rPr>
                <w:rFonts w:ascii="Arial" w:hAnsi="Arial" w:cs="Arial"/>
              </w:rPr>
            </w:pPr>
            <w:proofErr w:type="gramStart"/>
            <w:r w:rsidRPr="001F192F">
              <w:rPr>
                <w:rFonts w:ascii="Arial" w:hAnsi="Arial" w:cs="Arial"/>
              </w:rPr>
              <w:t>imprese</w:t>
            </w:r>
            <w:proofErr w:type="gramEnd"/>
            <w:r w:rsidRPr="001F192F">
              <w:rPr>
                <w:rFonts w:ascii="Arial" w:hAnsi="Arial" w:cs="Arial"/>
              </w:rPr>
              <w:t xml:space="preserve"> partecipate</w:t>
            </w:r>
          </w:p>
        </w:tc>
        <w:tc>
          <w:tcPr>
            <w:tcW w:w="1928" w:type="dxa"/>
            <w:tcBorders>
              <w:top w:val="single" w:sz="4" w:space="0" w:color="auto"/>
              <w:left w:val="single" w:sz="4" w:space="0" w:color="auto"/>
              <w:bottom w:val="nil"/>
              <w:right w:val="single" w:sz="4" w:space="0" w:color="auto"/>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€ 654.279,23</w:t>
            </w:r>
          </w:p>
        </w:tc>
        <w:tc>
          <w:tcPr>
            <w:tcW w:w="1928" w:type="dxa"/>
            <w:tcBorders>
              <w:top w:val="single" w:sz="4" w:space="0" w:color="auto"/>
              <w:left w:val="nil"/>
              <w:bottom w:val="nil"/>
              <w:right w:val="nil"/>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€ 654.180,00</w:t>
            </w:r>
          </w:p>
        </w:tc>
      </w:tr>
      <w:tr w:rsidR="001F192F" w:rsidRPr="001F192F" w:rsidTr="001F192F">
        <w:trPr>
          <w:trHeight w:val="250"/>
        </w:trPr>
        <w:tc>
          <w:tcPr>
            <w:tcW w:w="5954" w:type="dxa"/>
            <w:tcBorders>
              <w:top w:val="single" w:sz="4" w:space="0" w:color="auto"/>
              <w:left w:val="nil"/>
              <w:bottom w:val="nil"/>
              <w:right w:val="nil"/>
            </w:tcBorders>
            <w:shd w:val="clear" w:color="auto" w:fill="auto"/>
            <w:noWrap/>
            <w:vAlign w:val="bottom"/>
            <w:hideMark/>
          </w:tcPr>
          <w:p w:rsidR="001F192F" w:rsidRPr="001F192F" w:rsidRDefault="001F192F" w:rsidP="001F192F">
            <w:pPr>
              <w:autoSpaceDE/>
              <w:autoSpaceDN/>
              <w:rPr>
                <w:rFonts w:ascii="Arial" w:hAnsi="Arial" w:cs="Arial"/>
              </w:rPr>
            </w:pPr>
            <w:proofErr w:type="gramStart"/>
            <w:r w:rsidRPr="001F192F">
              <w:rPr>
                <w:rFonts w:ascii="Arial" w:hAnsi="Arial" w:cs="Arial"/>
              </w:rPr>
              <w:t>altri</w:t>
            </w:r>
            <w:proofErr w:type="gramEnd"/>
            <w:r w:rsidRPr="001F192F">
              <w:rPr>
                <w:rFonts w:ascii="Arial" w:hAnsi="Arial" w:cs="Arial"/>
              </w:rPr>
              <w:t xml:space="preserve"> soggetti</w:t>
            </w:r>
          </w:p>
        </w:tc>
        <w:tc>
          <w:tcPr>
            <w:tcW w:w="1928" w:type="dxa"/>
            <w:tcBorders>
              <w:top w:val="single" w:sz="4" w:space="0" w:color="auto"/>
              <w:left w:val="single" w:sz="4" w:space="0" w:color="auto"/>
              <w:bottom w:val="nil"/>
              <w:right w:val="single" w:sz="4" w:space="0" w:color="auto"/>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€ 0,00</w:t>
            </w:r>
          </w:p>
        </w:tc>
        <w:tc>
          <w:tcPr>
            <w:tcW w:w="1928" w:type="dxa"/>
            <w:tcBorders>
              <w:top w:val="single" w:sz="4" w:space="0" w:color="auto"/>
              <w:left w:val="nil"/>
              <w:bottom w:val="nil"/>
              <w:right w:val="nil"/>
            </w:tcBorders>
            <w:shd w:val="clear" w:color="auto" w:fill="auto"/>
            <w:noWrap/>
            <w:vAlign w:val="bottom"/>
            <w:hideMark/>
          </w:tcPr>
          <w:p w:rsidR="001F192F" w:rsidRPr="001F192F" w:rsidRDefault="001F192F" w:rsidP="001F192F">
            <w:pPr>
              <w:autoSpaceDE/>
              <w:autoSpaceDN/>
              <w:jc w:val="right"/>
              <w:rPr>
                <w:rFonts w:ascii="Arial" w:hAnsi="Arial" w:cs="Arial"/>
              </w:rPr>
            </w:pPr>
            <w:r w:rsidRPr="001F192F">
              <w:rPr>
                <w:rFonts w:ascii="Arial" w:hAnsi="Arial" w:cs="Arial"/>
              </w:rPr>
              <w:t>€ 0,00</w:t>
            </w:r>
          </w:p>
        </w:tc>
      </w:tr>
    </w:tbl>
    <w:p w:rsidR="001F192F" w:rsidRDefault="001F192F" w:rsidP="00243ECB">
      <w:pPr>
        <w:widowControl w:val="0"/>
        <w:ind w:right="1"/>
        <w:jc w:val="both"/>
        <w:rPr>
          <w:rFonts w:ascii="Arial" w:hAnsi="Arial" w:cs="Arial"/>
        </w:rPr>
      </w:pPr>
    </w:p>
    <w:p w:rsidR="00E16125" w:rsidRDefault="00E16125" w:rsidP="00E16125">
      <w:pPr>
        <w:widowControl w:val="0"/>
        <w:ind w:right="1"/>
        <w:jc w:val="both"/>
        <w:rPr>
          <w:rFonts w:ascii="Arial" w:hAnsi="Arial" w:cs="Arial"/>
          <w:b/>
        </w:rPr>
      </w:pPr>
      <w:r w:rsidRPr="00A6762D">
        <w:rPr>
          <w:rFonts w:ascii="Arial" w:hAnsi="Arial" w:cs="Arial"/>
          <w:b/>
        </w:rPr>
        <w:t>Crediti verso</w:t>
      </w:r>
    </w:p>
    <w:p w:rsidR="006113F6" w:rsidRDefault="006113F6" w:rsidP="00E16125">
      <w:pPr>
        <w:widowControl w:val="0"/>
        <w:ind w:right="1"/>
        <w:jc w:val="both"/>
        <w:rPr>
          <w:rFonts w:ascii="Arial" w:hAnsi="Arial" w:cs="Arial"/>
          <w:b/>
        </w:rPr>
      </w:pPr>
    </w:p>
    <w:tbl>
      <w:tblPr>
        <w:tblW w:w="9944" w:type="dxa"/>
        <w:tblInd w:w="70" w:type="dxa"/>
        <w:tblCellMar>
          <w:left w:w="70" w:type="dxa"/>
          <w:right w:w="70" w:type="dxa"/>
        </w:tblCellMar>
        <w:tblLook w:val="04A0" w:firstRow="1" w:lastRow="0" w:firstColumn="1" w:lastColumn="0" w:noHBand="0" w:noVBand="1"/>
      </w:tblPr>
      <w:tblGrid>
        <w:gridCol w:w="6248"/>
        <w:gridCol w:w="1848"/>
        <w:gridCol w:w="1848"/>
      </w:tblGrid>
      <w:tr w:rsidR="006113F6" w:rsidRPr="006113F6" w:rsidTr="006113F6">
        <w:trPr>
          <w:trHeight w:val="255"/>
        </w:trPr>
        <w:tc>
          <w:tcPr>
            <w:tcW w:w="6248" w:type="dxa"/>
            <w:tcBorders>
              <w:top w:val="nil"/>
              <w:left w:val="nil"/>
              <w:bottom w:val="single" w:sz="4" w:space="0" w:color="auto"/>
              <w:right w:val="nil"/>
            </w:tcBorders>
            <w:shd w:val="clear" w:color="000000" w:fill="D8D8D8"/>
            <w:noWrap/>
            <w:vAlign w:val="bottom"/>
            <w:hideMark/>
          </w:tcPr>
          <w:p w:rsidR="006113F6" w:rsidRPr="006113F6" w:rsidRDefault="006113F6" w:rsidP="006113F6">
            <w:pPr>
              <w:autoSpaceDE/>
              <w:autoSpaceDN/>
              <w:rPr>
                <w:rFonts w:ascii="Arial" w:hAnsi="Arial" w:cs="Arial"/>
                <w:b/>
                <w:bCs/>
              </w:rPr>
            </w:pPr>
            <w:r w:rsidRPr="006113F6">
              <w:rPr>
                <w:rFonts w:ascii="Arial" w:hAnsi="Arial" w:cs="Arial"/>
                <w:b/>
                <w:bCs/>
              </w:rPr>
              <w:t>Descrizione</w:t>
            </w:r>
          </w:p>
        </w:tc>
        <w:tc>
          <w:tcPr>
            <w:tcW w:w="1848" w:type="dxa"/>
            <w:tcBorders>
              <w:top w:val="nil"/>
              <w:left w:val="single" w:sz="4" w:space="0" w:color="auto"/>
              <w:bottom w:val="single" w:sz="4" w:space="0" w:color="auto"/>
              <w:right w:val="single" w:sz="4" w:space="0" w:color="auto"/>
            </w:tcBorders>
            <w:shd w:val="clear" w:color="000000" w:fill="D8D8D8"/>
            <w:noWrap/>
            <w:vAlign w:val="bottom"/>
            <w:hideMark/>
          </w:tcPr>
          <w:p w:rsidR="006113F6" w:rsidRPr="006113F6" w:rsidRDefault="006113F6" w:rsidP="006113F6">
            <w:pPr>
              <w:autoSpaceDE/>
              <w:autoSpaceDN/>
              <w:rPr>
                <w:rFonts w:ascii="Arial" w:hAnsi="Arial" w:cs="Arial"/>
                <w:b/>
                <w:bCs/>
              </w:rPr>
            </w:pPr>
            <w:r w:rsidRPr="006113F6">
              <w:rPr>
                <w:rFonts w:ascii="Arial" w:hAnsi="Arial" w:cs="Arial"/>
                <w:b/>
                <w:bCs/>
              </w:rPr>
              <w:t>Saldo al 31/12/2017</w:t>
            </w:r>
          </w:p>
        </w:tc>
        <w:tc>
          <w:tcPr>
            <w:tcW w:w="1848" w:type="dxa"/>
            <w:tcBorders>
              <w:top w:val="nil"/>
              <w:left w:val="nil"/>
              <w:bottom w:val="single" w:sz="4" w:space="0" w:color="auto"/>
              <w:right w:val="nil"/>
            </w:tcBorders>
            <w:shd w:val="clear" w:color="000000" w:fill="D8D8D8"/>
            <w:noWrap/>
            <w:vAlign w:val="bottom"/>
            <w:hideMark/>
          </w:tcPr>
          <w:p w:rsidR="006113F6" w:rsidRPr="006113F6" w:rsidRDefault="006113F6" w:rsidP="006113F6">
            <w:pPr>
              <w:autoSpaceDE/>
              <w:autoSpaceDN/>
              <w:rPr>
                <w:rFonts w:ascii="Arial" w:hAnsi="Arial" w:cs="Arial"/>
                <w:b/>
                <w:bCs/>
              </w:rPr>
            </w:pPr>
            <w:r w:rsidRPr="006113F6">
              <w:rPr>
                <w:rFonts w:ascii="Arial" w:hAnsi="Arial" w:cs="Arial"/>
                <w:b/>
                <w:bCs/>
              </w:rPr>
              <w:t>Saldo al 31/12/2016</w:t>
            </w:r>
          </w:p>
        </w:tc>
      </w:tr>
      <w:tr w:rsidR="006113F6" w:rsidRPr="006113F6" w:rsidTr="006113F6">
        <w:trPr>
          <w:trHeight w:val="255"/>
        </w:trPr>
        <w:tc>
          <w:tcPr>
            <w:tcW w:w="6248" w:type="dxa"/>
            <w:tcBorders>
              <w:top w:val="nil"/>
              <w:left w:val="nil"/>
              <w:bottom w:val="nil"/>
              <w:right w:val="nil"/>
            </w:tcBorders>
            <w:shd w:val="clear" w:color="auto" w:fill="auto"/>
            <w:noWrap/>
            <w:vAlign w:val="bottom"/>
            <w:hideMark/>
          </w:tcPr>
          <w:p w:rsidR="006113F6" w:rsidRPr="006113F6" w:rsidRDefault="006113F6" w:rsidP="006113F6">
            <w:pPr>
              <w:autoSpaceDE/>
              <w:autoSpaceDN/>
              <w:rPr>
                <w:rFonts w:ascii="Arial" w:hAnsi="Arial" w:cs="Arial"/>
              </w:rPr>
            </w:pPr>
            <w:r w:rsidRPr="006113F6">
              <w:rPr>
                <w:rFonts w:ascii="Arial" w:hAnsi="Arial" w:cs="Arial"/>
              </w:rPr>
              <w:t>Crediti verso</w:t>
            </w:r>
          </w:p>
        </w:tc>
        <w:tc>
          <w:tcPr>
            <w:tcW w:w="1848" w:type="dxa"/>
            <w:tcBorders>
              <w:top w:val="nil"/>
              <w:left w:val="single" w:sz="4" w:space="0" w:color="auto"/>
              <w:bottom w:val="nil"/>
              <w:right w:val="single" w:sz="4" w:space="0" w:color="auto"/>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€ 0,00</w:t>
            </w:r>
          </w:p>
        </w:tc>
        <w:tc>
          <w:tcPr>
            <w:tcW w:w="1848" w:type="dxa"/>
            <w:tcBorders>
              <w:top w:val="nil"/>
              <w:left w:val="nil"/>
              <w:bottom w:val="nil"/>
              <w:right w:val="nil"/>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€ 0,00</w:t>
            </w:r>
          </w:p>
        </w:tc>
      </w:tr>
      <w:tr w:rsidR="006113F6" w:rsidRPr="006113F6" w:rsidTr="006113F6">
        <w:trPr>
          <w:trHeight w:val="255"/>
        </w:trPr>
        <w:tc>
          <w:tcPr>
            <w:tcW w:w="62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rPr>
                <w:rFonts w:ascii="Arial" w:hAnsi="Arial" w:cs="Arial"/>
              </w:rPr>
            </w:pPr>
            <w:proofErr w:type="gramStart"/>
            <w:r w:rsidRPr="006113F6">
              <w:rPr>
                <w:rFonts w:ascii="Arial" w:hAnsi="Arial" w:cs="Arial"/>
              </w:rPr>
              <w:t>altre</w:t>
            </w:r>
            <w:proofErr w:type="gramEnd"/>
            <w:r w:rsidRPr="006113F6">
              <w:rPr>
                <w:rFonts w:ascii="Arial" w:hAnsi="Arial" w:cs="Arial"/>
              </w:rPr>
              <w:t xml:space="preserve"> amministrazioni pubbliche</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€ 0,00</w:t>
            </w:r>
          </w:p>
        </w:tc>
      </w:tr>
      <w:tr w:rsidR="006113F6" w:rsidRPr="006113F6" w:rsidTr="006113F6">
        <w:trPr>
          <w:trHeight w:val="255"/>
        </w:trPr>
        <w:tc>
          <w:tcPr>
            <w:tcW w:w="62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rPr>
                <w:rFonts w:ascii="Arial" w:hAnsi="Arial" w:cs="Arial"/>
              </w:rPr>
            </w:pPr>
            <w:proofErr w:type="gramStart"/>
            <w:r w:rsidRPr="006113F6">
              <w:rPr>
                <w:rFonts w:ascii="Arial" w:hAnsi="Arial" w:cs="Arial"/>
              </w:rPr>
              <w:t>imprese</w:t>
            </w:r>
            <w:proofErr w:type="gramEnd"/>
            <w:r w:rsidRPr="006113F6">
              <w:rPr>
                <w:rFonts w:ascii="Arial" w:hAnsi="Arial" w:cs="Arial"/>
              </w:rPr>
              <w:t xml:space="preserve"> controllate</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€ 0,00</w:t>
            </w:r>
          </w:p>
        </w:tc>
      </w:tr>
      <w:tr w:rsidR="006113F6" w:rsidRPr="006113F6" w:rsidTr="006113F6">
        <w:trPr>
          <w:trHeight w:val="255"/>
        </w:trPr>
        <w:tc>
          <w:tcPr>
            <w:tcW w:w="62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rPr>
                <w:rFonts w:ascii="Arial" w:hAnsi="Arial" w:cs="Arial"/>
              </w:rPr>
            </w:pPr>
            <w:proofErr w:type="gramStart"/>
            <w:r w:rsidRPr="006113F6">
              <w:rPr>
                <w:rFonts w:ascii="Arial" w:hAnsi="Arial" w:cs="Arial"/>
              </w:rPr>
              <w:t>imprese  partecipate</w:t>
            </w:r>
            <w:proofErr w:type="gramEnd"/>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€ 0,00</w:t>
            </w:r>
          </w:p>
        </w:tc>
      </w:tr>
      <w:tr w:rsidR="006113F6" w:rsidRPr="006113F6" w:rsidTr="006113F6">
        <w:trPr>
          <w:trHeight w:val="255"/>
        </w:trPr>
        <w:tc>
          <w:tcPr>
            <w:tcW w:w="62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rPr>
                <w:rFonts w:ascii="Arial" w:hAnsi="Arial" w:cs="Arial"/>
              </w:rPr>
            </w:pPr>
            <w:proofErr w:type="gramStart"/>
            <w:r w:rsidRPr="006113F6">
              <w:rPr>
                <w:rFonts w:ascii="Arial" w:hAnsi="Arial" w:cs="Arial"/>
              </w:rPr>
              <w:t>altri</w:t>
            </w:r>
            <w:proofErr w:type="gramEnd"/>
            <w:r w:rsidRPr="006113F6">
              <w:rPr>
                <w:rFonts w:ascii="Arial" w:hAnsi="Arial" w:cs="Arial"/>
              </w:rPr>
              <w:t xml:space="preserve"> soggetti </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€ 178,00</w:t>
            </w:r>
          </w:p>
        </w:tc>
      </w:tr>
    </w:tbl>
    <w:p w:rsidR="00243ECB" w:rsidRPr="00A6762D" w:rsidRDefault="00E16125" w:rsidP="00243ECB">
      <w:pPr>
        <w:widowControl w:val="0"/>
        <w:ind w:right="1"/>
        <w:jc w:val="both"/>
        <w:rPr>
          <w:rFonts w:ascii="Arial" w:hAnsi="Arial" w:cs="Arial"/>
        </w:rPr>
      </w:pPr>
      <w:r w:rsidRPr="00A6762D">
        <w:rPr>
          <w:rFonts w:ascii="Arial" w:hAnsi="Arial" w:cs="Arial"/>
          <w:vanish/>
        </w:rPr>
        <w:t>@G000023</w:t>
      </w:r>
      <w:bookmarkEnd w:id="6"/>
      <w:bookmarkEnd w:id="7"/>
      <w:bookmarkEnd w:id="8"/>
    </w:p>
    <w:tbl>
      <w:tblPr>
        <w:tblW w:w="9781" w:type="dxa"/>
        <w:tblLayout w:type="fixed"/>
        <w:tblCellMar>
          <w:left w:w="0" w:type="dxa"/>
          <w:right w:w="0" w:type="dxa"/>
        </w:tblCellMar>
        <w:tblLook w:val="0000" w:firstRow="0" w:lastRow="0" w:firstColumn="0" w:lastColumn="0" w:noHBand="0" w:noVBand="0"/>
      </w:tblPr>
      <w:tblGrid>
        <w:gridCol w:w="9781"/>
      </w:tblGrid>
      <w:tr w:rsidR="00243ECB" w:rsidRPr="00A6762D" w:rsidTr="002529AB">
        <w:tc>
          <w:tcPr>
            <w:tcW w:w="9781" w:type="dxa"/>
            <w:tcBorders>
              <w:top w:val="nil"/>
              <w:left w:val="nil"/>
              <w:bottom w:val="nil"/>
              <w:right w:val="nil"/>
            </w:tcBorders>
            <w:shd w:val="pct15" w:color="auto" w:fill="FFFFFF"/>
          </w:tcPr>
          <w:p w:rsidR="00243ECB" w:rsidRPr="00A6762D" w:rsidRDefault="00243ECB" w:rsidP="004F5CD4">
            <w:pPr>
              <w:widowControl w:val="0"/>
              <w:rPr>
                <w:rFonts w:ascii="Arial" w:hAnsi="Arial" w:cs="Arial"/>
              </w:rPr>
            </w:pPr>
            <w:r w:rsidRPr="00A6762D">
              <w:rPr>
                <w:rFonts w:ascii="Arial" w:hAnsi="Arial" w:cs="Arial"/>
                <w:b/>
                <w:bCs/>
              </w:rPr>
              <w:t>C) Attivo circolante</w:t>
            </w:r>
          </w:p>
        </w:tc>
      </w:tr>
    </w:tbl>
    <w:p w:rsidR="00243ECB" w:rsidRPr="00A6762D" w:rsidRDefault="00243ECB" w:rsidP="00243ECB">
      <w:pPr>
        <w:widowControl w:val="0"/>
        <w:ind w:right="1"/>
        <w:jc w:val="both"/>
        <w:rPr>
          <w:rFonts w:ascii="Arial" w:hAnsi="Arial" w:cs="Arial"/>
        </w:rPr>
      </w:pPr>
      <w:bookmarkStart w:id="9" w:name="CAP05"/>
      <w:bookmarkStart w:id="10" w:name="XBRL_Tab_0076"/>
      <w:r w:rsidRPr="00A6762D">
        <w:rPr>
          <w:rFonts w:ascii="Arial" w:hAnsi="Arial" w:cs="Arial"/>
          <w:vanish/>
          <w:highlight w:val="cyan"/>
        </w:rPr>
        <w:t>@N000016@N000016End</w:t>
      </w:r>
      <w:bookmarkEnd w:id="10"/>
    </w:p>
    <w:p w:rsidR="00243ECB" w:rsidRDefault="00243ECB" w:rsidP="00243ECB">
      <w:pPr>
        <w:widowControl w:val="0"/>
        <w:ind w:right="1"/>
        <w:rPr>
          <w:rFonts w:ascii="Arial" w:hAnsi="Arial" w:cs="Arial"/>
          <w:b/>
          <w:bCs/>
        </w:rPr>
      </w:pPr>
      <w:bookmarkStart w:id="11" w:name="XBRL_Tab_0078_1"/>
      <w:bookmarkStart w:id="12" w:name="CAP06"/>
      <w:bookmarkEnd w:id="9"/>
      <w:r w:rsidRPr="00A6762D">
        <w:rPr>
          <w:rFonts w:ascii="Arial" w:hAnsi="Arial" w:cs="Arial"/>
          <w:b/>
          <w:bCs/>
        </w:rPr>
        <w:t>II. Crediti</w:t>
      </w:r>
    </w:p>
    <w:p w:rsidR="006113F6" w:rsidRDefault="006113F6" w:rsidP="00243ECB">
      <w:pPr>
        <w:widowControl w:val="0"/>
        <w:ind w:right="1"/>
        <w:rPr>
          <w:rFonts w:ascii="Arial" w:hAnsi="Arial" w:cs="Arial"/>
          <w:b/>
          <w:bCs/>
        </w:rPr>
      </w:pPr>
    </w:p>
    <w:tbl>
      <w:tblPr>
        <w:tblW w:w="9944" w:type="dxa"/>
        <w:tblInd w:w="70" w:type="dxa"/>
        <w:tblCellMar>
          <w:left w:w="70" w:type="dxa"/>
          <w:right w:w="70" w:type="dxa"/>
        </w:tblCellMar>
        <w:tblLook w:val="04A0" w:firstRow="1" w:lastRow="0" w:firstColumn="1" w:lastColumn="0" w:noHBand="0" w:noVBand="1"/>
      </w:tblPr>
      <w:tblGrid>
        <w:gridCol w:w="6248"/>
        <w:gridCol w:w="1848"/>
        <w:gridCol w:w="1848"/>
      </w:tblGrid>
      <w:tr w:rsidR="006113F6" w:rsidRPr="006113F6" w:rsidTr="006113F6">
        <w:trPr>
          <w:trHeight w:val="255"/>
        </w:trPr>
        <w:tc>
          <w:tcPr>
            <w:tcW w:w="6248" w:type="dxa"/>
            <w:tcBorders>
              <w:top w:val="nil"/>
              <w:left w:val="nil"/>
              <w:bottom w:val="single" w:sz="4" w:space="0" w:color="auto"/>
              <w:right w:val="nil"/>
            </w:tcBorders>
            <w:shd w:val="clear" w:color="000000" w:fill="D8D8D8"/>
            <w:noWrap/>
            <w:vAlign w:val="bottom"/>
            <w:hideMark/>
          </w:tcPr>
          <w:p w:rsidR="006113F6" w:rsidRPr="006113F6" w:rsidRDefault="006113F6" w:rsidP="006113F6">
            <w:pPr>
              <w:autoSpaceDE/>
              <w:autoSpaceDN/>
              <w:rPr>
                <w:rFonts w:ascii="Arial" w:hAnsi="Arial" w:cs="Arial"/>
                <w:b/>
                <w:bCs/>
              </w:rPr>
            </w:pPr>
            <w:r w:rsidRPr="006113F6">
              <w:rPr>
                <w:rFonts w:ascii="Arial" w:hAnsi="Arial" w:cs="Arial"/>
                <w:b/>
                <w:bCs/>
              </w:rPr>
              <w:t>Descrizione</w:t>
            </w:r>
          </w:p>
        </w:tc>
        <w:tc>
          <w:tcPr>
            <w:tcW w:w="1848" w:type="dxa"/>
            <w:tcBorders>
              <w:top w:val="nil"/>
              <w:left w:val="single" w:sz="4" w:space="0" w:color="auto"/>
              <w:bottom w:val="single" w:sz="4" w:space="0" w:color="auto"/>
              <w:right w:val="single" w:sz="4" w:space="0" w:color="auto"/>
            </w:tcBorders>
            <w:shd w:val="clear" w:color="000000" w:fill="D8D8D8"/>
            <w:noWrap/>
            <w:vAlign w:val="bottom"/>
            <w:hideMark/>
          </w:tcPr>
          <w:p w:rsidR="006113F6" w:rsidRPr="006113F6" w:rsidRDefault="006113F6" w:rsidP="006113F6">
            <w:pPr>
              <w:autoSpaceDE/>
              <w:autoSpaceDN/>
              <w:rPr>
                <w:rFonts w:ascii="Arial" w:hAnsi="Arial" w:cs="Arial"/>
                <w:b/>
                <w:bCs/>
              </w:rPr>
            </w:pPr>
            <w:r w:rsidRPr="006113F6">
              <w:rPr>
                <w:rFonts w:ascii="Arial" w:hAnsi="Arial" w:cs="Arial"/>
                <w:b/>
                <w:bCs/>
              </w:rPr>
              <w:t>Saldo al 31/12/2017</w:t>
            </w:r>
          </w:p>
        </w:tc>
        <w:tc>
          <w:tcPr>
            <w:tcW w:w="1848" w:type="dxa"/>
            <w:tcBorders>
              <w:top w:val="nil"/>
              <w:left w:val="nil"/>
              <w:bottom w:val="single" w:sz="4" w:space="0" w:color="auto"/>
              <w:right w:val="nil"/>
            </w:tcBorders>
            <w:shd w:val="clear" w:color="000000" w:fill="D8D8D8"/>
            <w:noWrap/>
            <w:vAlign w:val="bottom"/>
            <w:hideMark/>
          </w:tcPr>
          <w:p w:rsidR="006113F6" w:rsidRPr="006113F6" w:rsidRDefault="006113F6" w:rsidP="006113F6">
            <w:pPr>
              <w:autoSpaceDE/>
              <w:autoSpaceDN/>
              <w:rPr>
                <w:rFonts w:ascii="Arial" w:hAnsi="Arial" w:cs="Arial"/>
                <w:b/>
                <w:bCs/>
              </w:rPr>
            </w:pPr>
            <w:r w:rsidRPr="006113F6">
              <w:rPr>
                <w:rFonts w:ascii="Arial" w:hAnsi="Arial" w:cs="Arial"/>
                <w:b/>
                <w:bCs/>
              </w:rPr>
              <w:t>Saldo al 31/12/2016</w:t>
            </w:r>
          </w:p>
        </w:tc>
      </w:tr>
      <w:tr w:rsidR="006113F6" w:rsidRPr="006113F6" w:rsidTr="006113F6">
        <w:trPr>
          <w:trHeight w:val="255"/>
        </w:trPr>
        <w:tc>
          <w:tcPr>
            <w:tcW w:w="6248" w:type="dxa"/>
            <w:tcBorders>
              <w:top w:val="nil"/>
              <w:left w:val="nil"/>
              <w:bottom w:val="nil"/>
              <w:right w:val="nil"/>
            </w:tcBorders>
            <w:shd w:val="clear" w:color="auto" w:fill="auto"/>
            <w:noWrap/>
            <w:vAlign w:val="bottom"/>
            <w:hideMark/>
          </w:tcPr>
          <w:p w:rsidR="006113F6" w:rsidRPr="006113F6" w:rsidRDefault="006113F6" w:rsidP="006113F6">
            <w:pPr>
              <w:autoSpaceDE/>
              <w:autoSpaceDN/>
              <w:rPr>
                <w:rFonts w:ascii="Arial" w:hAnsi="Arial" w:cs="Arial"/>
              </w:rPr>
            </w:pPr>
            <w:r w:rsidRPr="006113F6">
              <w:rPr>
                <w:rFonts w:ascii="Arial" w:hAnsi="Arial" w:cs="Arial"/>
              </w:rPr>
              <w:t>Totale crediti</w:t>
            </w:r>
          </w:p>
        </w:tc>
        <w:tc>
          <w:tcPr>
            <w:tcW w:w="1848" w:type="dxa"/>
            <w:tcBorders>
              <w:top w:val="nil"/>
              <w:left w:val="single" w:sz="4" w:space="0" w:color="auto"/>
              <w:bottom w:val="nil"/>
              <w:right w:val="single" w:sz="4" w:space="0" w:color="auto"/>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€ 1.719.033,86</w:t>
            </w:r>
          </w:p>
        </w:tc>
        <w:tc>
          <w:tcPr>
            <w:tcW w:w="1848" w:type="dxa"/>
            <w:tcBorders>
              <w:top w:val="nil"/>
              <w:left w:val="nil"/>
              <w:bottom w:val="nil"/>
              <w:right w:val="nil"/>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€ 1.836.757,00</w:t>
            </w:r>
          </w:p>
        </w:tc>
      </w:tr>
    </w:tbl>
    <w:p w:rsidR="006113F6" w:rsidRPr="00A6762D" w:rsidRDefault="006113F6" w:rsidP="00243ECB">
      <w:pPr>
        <w:widowControl w:val="0"/>
        <w:ind w:right="1"/>
        <w:rPr>
          <w:rFonts w:ascii="Arial" w:hAnsi="Arial" w:cs="Arial"/>
        </w:rPr>
      </w:pPr>
    </w:p>
    <w:p w:rsidR="006113F6" w:rsidRDefault="00243ECB" w:rsidP="00243ECB">
      <w:pPr>
        <w:widowControl w:val="0"/>
        <w:ind w:right="1"/>
        <w:jc w:val="both"/>
        <w:rPr>
          <w:rFonts w:ascii="Arial" w:hAnsi="Arial" w:cs="Arial"/>
        </w:rPr>
      </w:pPr>
      <w:bookmarkStart w:id="13" w:name="XBRL_Tab_0080_1"/>
      <w:bookmarkEnd w:id="11"/>
      <w:r w:rsidRPr="00A6762D">
        <w:rPr>
          <w:rFonts w:ascii="Arial" w:hAnsi="Arial" w:cs="Arial"/>
        </w:rPr>
        <w:t xml:space="preserve">Il saldo è così suddiviso secondo le scadenze (articolo 2427, primo comma, n. </w:t>
      </w:r>
      <w:smartTag w:uri="urn:schemas-microsoft-com:office:smarttags" w:element="metricconverter">
        <w:smartTagPr>
          <w:attr w:name="ProductID" w:val="6, C"/>
        </w:smartTagPr>
        <w:r w:rsidRPr="00A6762D">
          <w:rPr>
            <w:rFonts w:ascii="Arial" w:hAnsi="Arial" w:cs="Arial"/>
          </w:rPr>
          <w:t>6, C</w:t>
        </w:r>
      </w:smartTag>
      <w:r w:rsidRPr="00A6762D">
        <w:rPr>
          <w:rFonts w:ascii="Arial" w:hAnsi="Arial" w:cs="Arial"/>
        </w:rPr>
        <w:t>.c.).</w:t>
      </w:r>
    </w:p>
    <w:tbl>
      <w:tblPr>
        <w:tblW w:w="9944" w:type="dxa"/>
        <w:tblInd w:w="70" w:type="dxa"/>
        <w:tblCellMar>
          <w:left w:w="70" w:type="dxa"/>
          <w:right w:w="70" w:type="dxa"/>
        </w:tblCellMar>
        <w:tblLook w:val="04A0" w:firstRow="1" w:lastRow="0" w:firstColumn="1" w:lastColumn="0" w:noHBand="0" w:noVBand="1"/>
      </w:tblPr>
      <w:tblGrid>
        <w:gridCol w:w="6248"/>
        <w:gridCol w:w="1848"/>
        <w:gridCol w:w="1848"/>
      </w:tblGrid>
      <w:tr w:rsidR="006113F6" w:rsidRPr="006113F6" w:rsidTr="006113F6">
        <w:trPr>
          <w:trHeight w:val="255"/>
        </w:trPr>
        <w:tc>
          <w:tcPr>
            <w:tcW w:w="6248" w:type="dxa"/>
            <w:tcBorders>
              <w:top w:val="nil"/>
              <w:left w:val="nil"/>
              <w:bottom w:val="single" w:sz="4" w:space="0" w:color="auto"/>
              <w:right w:val="nil"/>
            </w:tcBorders>
            <w:shd w:val="clear" w:color="000000" w:fill="D8D8D8"/>
            <w:noWrap/>
            <w:vAlign w:val="bottom"/>
            <w:hideMark/>
          </w:tcPr>
          <w:p w:rsidR="006113F6" w:rsidRPr="006113F6" w:rsidRDefault="006113F6" w:rsidP="006113F6">
            <w:pPr>
              <w:autoSpaceDE/>
              <w:autoSpaceDN/>
              <w:rPr>
                <w:rFonts w:ascii="Arial" w:hAnsi="Arial" w:cs="Arial"/>
                <w:b/>
                <w:bCs/>
              </w:rPr>
            </w:pPr>
            <w:r w:rsidRPr="006113F6">
              <w:rPr>
                <w:rFonts w:ascii="Arial" w:hAnsi="Arial" w:cs="Arial"/>
                <w:b/>
                <w:bCs/>
              </w:rPr>
              <w:t>Descrizione</w:t>
            </w:r>
          </w:p>
        </w:tc>
        <w:tc>
          <w:tcPr>
            <w:tcW w:w="1848" w:type="dxa"/>
            <w:tcBorders>
              <w:top w:val="nil"/>
              <w:left w:val="single" w:sz="4" w:space="0" w:color="auto"/>
              <w:bottom w:val="single" w:sz="4" w:space="0" w:color="auto"/>
              <w:right w:val="single" w:sz="4" w:space="0" w:color="auto"/>
            </w:tcBorders>
            <w:shd w:val="clear" w:color="000000" w:fill="D8D8D8"/>
            <w:noWrap/>
            <w:vAlign w:val="bottom"/>
            <w:hideMark/>
          </w:tcPr>
          <w:p w:rsidR="006113F6" w:rsidRPr="006113F6" w:rsidRDefault="006113F6" w:rsidP="006113F6">
            <w:pPr>
              <w:autoSpaceDE/>
              <w:autoSpaceDN/>
              <w:rPr>
                <w:rFonts w:ascii="Arial" w:hAnsi="Arial" w:cs="Arial"/>
                <w:b/>
                <w:bCs/>
              </w:rPr>
            </w:pPr>
            <w:r w:rsidRPr="006113F6">
              <w:rPr>
                <w:rFonts w:ascii="Arial" w:hAnsi="Arial" w:cs="Arial"/>
                <w:b/>
                <w:bCs/>
              </w:rPr>
              <w:t>Saldo al 31/12/2017</w:t>
            </w:r>
          </w:p>
        </w:tc>
        <w:tc>
          <w:tcPr>
            <w:tcW w:w="1848" w:type="dxa"/>
            <w:tcBorders>
              <w:top w:val="nil"/>
              <w:left w:val="nil"/>
              <w:bottom w:val="single" w:sz="4" w:space="0" w:color="auto"/>
              <w:right w:val="nil"/>
            </w:tcBorders>
            <w:shd w:val="clear" w:color="000000" w:fill="D8D8D8"/>
            <w:noWrap/>
            <w:vAlign w:val="bottom"/>
            <w:hideMark/>
          </w:tcPr>
          <w:p w:rsidR="006113F6" w:rsidRPr="006113F6" w:rsidRDefault="006113F6" w:rsidP="006113F6">
            <w:pPr>
              <w:autoSpaceDE/>
              <w:autoSpaceDN/>
              <w:rPr>
                <w:rFonts w:ascii="Arial" w:hAnsi="Arial" w:cs="Arial"/>
                <w:b/>
                <w:bCs/>
              </w:rPr>
            </w:pPr>
            <w:r w:rsidRPr="006113F6">
              <w:rPr>
                <w:rFonts w:ascii="Arial" w:hAnsi="Arial" w:cs="Arial"/>
                <w:b/>
                <w:bCs/>
              </w:rPr>
              <w:t>Saldo al 31/12/2016</w:t>
            </w:r>
          </w:p>
        </w:tc>
      </w:tr>
      <w:tr w:rsidR="006113F6" w:rsidRPr="006113F6" w:rsidTr="006113F6">
        <w:trPr>
          <w:trHeight w:val="255"/>
        </w:trPr>
        <w:tc>
          <w:tcPr>
            <w:tcW w:w="6248" w:type="dxa"/>
            <w:tcBorders>
              <w:top w:val="nil"/>
              <w:left w:val="nil"/>
              <w:bottom w:val="nil"/>
              <w:right w:val="nil"/>
            </w:tcBorders>
            <w:shd w:val="clear" w:color="auto" w:fill="auto"/>
            <w:noWrap/>
            <w:vAlign w:val="bottom"/>
            <w:hideMark/>
          </w:tcPr>
          <w:p w:rsidR="006113F6" w:rsidRPr="006113F6" w:rsidRDefault="006113F6" w:rsidP="006113F6">
            <w:pPr>
              <w:autoSpaceDE/>
              <w:autoSpaceDN/>
              <w:rPr>
                <w:rFonts w:ascii="Arial" w:hAnsi="Arial" w:cs="Arial"/>
              </w:rPr>
            </w:pPr>
            <w:r w:rsidRPr="006113F6">
              <w:rPr>
                <w:rFonts w:ascii="Arial" w:hAnsi="Arial" w:cs="Arial"/>
              </w:rPr>
              <w:t>Crediti di natura tributaria</w:t>
            </w:r>
          </w:p>
        </w:tc>
        <w:tc>
          <w:tcPr>
            <w:tcW w:w="1848" w:type="dxa"/>
            <w:tcBorders>
              <w:top w:val="nil"/>
              <w:left w:val="single" w:sz="4" w:space="0" w:color="auto"/>
              <w:bottom w:val="nil"/>
              <w:right w:val="single" w:sz="4" w:space="0" w:color="auto"/>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€ 810.741,79</w:t>
            </w:r>
          </w:p>
        </w:tc>
        <w:tc>
          <w:tcPr>
            <w:tcW w:w="1848" w:type="dxa"/>
            <w:tcBorders>
              <w:top w:val="nil"/>
              <w:left w:val="nil"/>
              <w:bottom w:val="nil"/>
              <w:right w:val="nil"/>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€ 0,00</w:t>
            </w:r>
          </w:p>
        </w:tc>
      </w:tr>
      <w:tr w:rsidR="006113F6" w:rsidRPr="006113F6" w:rsidTr="006113F6">
        <w:trPr>
          <w:trHeight w:val="255"/>
        </w:trPr>
        <w:tc>
          <w:tcPr>
            <w:tcW w:w="62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rPr>
                <w:rFonts w:ascii="Arial" w:hAnsi="Arial" w:cs="Arial"/>
              </w:rPr>
            </w:pPr>
            <w:r w:rsidRPr="006113F6">
              <w:rPr>
                <w:rFonts w:ascii="Arial" w:hAnsi="Arial" w:cs="Arial"/>
              </w:rPr>
              <w:t>Crediti da tributi destinati al finanziamento della sanità</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€ 0,00</w:t>
            </w:r>
          </w:p>
        </w:tc>
      </w:tr>
      <w:tr w:rsidR="006113F6" w:rsidRPr="006113F6" w:rsidTr="006113F6">
        <w:trPr>
          <w:trHeight w:val="255"/>
        </w:trPr>
        <w:tc>
          <w:tcPr>
            <w:tcW w:w="62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rPr>
                <w:rFonts w:ascii="Arial" w:hAnsi="Arial" w:cs="Arial"/>
              </w:rPr>
            </w:pPr>
            <w:r w:rsidRPr="006113F6">
              <w:rPr>
                <w:rFonts w:ascii="Arial" w:hAnsi="Arial" w:cs="Arial"/>
              </w:rPr>
              <w:t>Altri crediti da tributi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€ 799.265,92</w:t>
            </w:r>
          </w:p>
        </w:tc>
        <w:tc>
          <w:tcPr>
            <w:tcW w:w="18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€ 0,00</w:t>
            </w:r>
          </w:p>
        </w:tc>
      </w:tr>
      <w:tr w:rsidR="006113F6" w:rsidRPr="006113F6" w:rsidTr="006113F6">
        <w:trPr>
          <w:trHeight w:val="255"/>
        </w:trPr>
        <w:tc>
          <w:tcPr>
            <w:tcW w:w="62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rPr>
                <w:rFonts w:ascii="Arial" w:hAnsi="Arial" w:cs="Arial"/>
              </w:rPr>
            </w:pPr>
            <w:r w:rsidRPr="006113F6">
              <w:rPr>
                <w:rFonts w:ascii="Arial" w:hAnsi="Arial" w:cs="Arial"/>
              </w:rPr>
              <w:t>Crediti da Fondi perequativi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€ 11.475,87</w:t>
            </w:r>
          </w:p>
        </w:tc>
        <w:tc>
          <w:tcPr>
            <w:tcW w:w="18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€ 0,00</w:t>
            </w:r>
          </w:p>
        </w:tc>
      </w:tr>
      <w:tr w:rsidR="006113F6" w:rsidRPr="006113F6" w:rsidTr="006113F6">
        <w:trPr>
          <w:trHeight w:val="255"/>
        </w:trPr>
        <w:tc>
          <w:tcPr>
            <w:tcW w:w="62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rPr>
                <w:rFonts w:ascii="Arial" w:hAnsi="Arial" w:cs="Arial"/>
              </w:rPr>
            </w:pPr>
            <w:r w:rsidRPr="006113F6">
              <w:rPr>
                <w:rFonts w:ascii="Arial" w:hAnsi="Arial" w:cs="Arial"/>
              </w:rPr>
              <w:t>Crediti per trasferimenti e contributi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€ 155.398,12</w:t>
            </w:r>
          </w:p>
        </w:tc>
        <w:tc>
          <w:tcPr>
            <w:tcW w:w="18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€ 75.726,00</w:t>
            </w:r>
          </w:p>
        </w:tc>
      </w:tr>
      <w:tr w:rsidR="006113F6" w:rsidRPr="006113F6" w:rsidTr="006113F6">
        <w:trPr>
          <w:trHeight w:val="255"/>
        </w:trPr>
        <w:tc>
          <w:tcPr>
            <w:tcW w:w="62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rPr>
                <w:rFonts w:ascii="Arial" w:hAnsi="Arial" w:cs="Arial"/>
              </w:rPr>
            </w:pPr>
            <w:proofErr w:type="gramStart"/>
            <w:r w:rsidRPr="006113F6">
              <w:rPr>
                <w:rFonts w:ascii="Arial" w:hAnsi="Arial" w:cs="Arial"/>
              </w:rPr>
              <w:t>verso</w:t>
            </w:r>
            <w:proofErr w:type="gramEnd"/>
            <w:r w:rsidRPr="006113F6">
              <w:rPr>
                <w:rFonts w:ascii="Arial" w:hAnsi="Arial" w:cs="Arial"/>
              </w:rPr>
              <w:t xml:space="preserve"> amministrazioni pubbliche</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€ 155.398,12</w:t>
            </w:r>
          </w:p>
        </w:tc>
        <w:tc>
          <w:tcPr>
            <w:tcW w:w="18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€ 65.679,00</w:t>
            </w:r>
          </w:p>
        </w:tc>
      </w:tr>
      <w:tr w:rsidR="006113F6" w:rsidRPr="006113F6" w:rsidTr="006113F6">
        <w:trPr>
          <w:trHeight w:val="255"/>
        </w:trPr>
        <w:tc>
          <w:tcPr>
            <w:tcW w:w="62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rPr>
                <w:rFonts w:ascii="Arial" w:hAnsi="Arial" w:cs="Arial"/>
              </w:rPr>
            </w:pPr>
            <w:proofErr w:type="gramStart"/>
            <w:r w:rsidRPr="006113F6">
              <w:rPr>
                <w:rFonts w:ascii="Arial" w:hAnsi="Arial" w:cs="Arial"/>
              </w:rPr>
              <w:t>imprese</w:t>
            </w:r>
            <w:proofErr w:type="gramEnd"/>
            <w:r w:rsidRPr="006113F6">
              <w:rPr>
                <w:rFonts w:ascii="Arial" w:hAnsi="Arial" w:cs="Arial"/>
              </w:rPr>
              <w:t xml:space="preserve"> controllate</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€ 0,00</w:t>
            </w:r>
          </w:p>
        </w:tc>
      </w:tr>
      <w:tr w:rsidR="006113F6" w:rsidRPr="006113F6" w:rsidTr="006113F6">
        <w:trPr>
          <w:trHeight w:val="255"/>
        </w:trPr>
        <w:tc>
          <w:tcPr>
            <w:tcW w:w="62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rPr>
                <w:rFonts w:ascii="Arial" w:hAnsi="Arial" w:cs="Arial"/>
              </w:rPr>
            </w:pPr>
            <w:proofErr w:type="gramStart"/>
            <w:r w:rsidRPr="006113F6">
              <w:rPr>
                <w:rFonts w:ascii="Arial" w:hAnsi="Arial" w:cs="Arial"/>
              </w:rPr>
              <w:t>imprese</w:t>
            </w:r>
            <w:proofErr w:type="gramEnd"/>
            <w:r w:rsidRPr="006113F6">
              <w:rPr>
                <w:rFonts w:ascii="Arial" w:hAnsi="Arial" w:cs="Arial"/>
              </w:rPr>
              <w:t xml:space="preserve"> partecipate</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€ 0,00</w:t>
            </w:r>
          </w:p>
        </w:tc>
      </w:tr>
      <w:tr w:rsidR="006113F6" w:rsidRPr="006113F6" w:rsidTr="006113F6">
        <w:trPr>
          <w:trHeight w:val="255"/>
        </w:trPr>
        <w:tc>
          <w:tcPr>
            <w:tcW w:w="62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rPr>
                <w:rFonts w:ascii="Arial" w:hAnsi="Arial" w:cs="Arial"/>
              </w:rPr>
            </w:pPr>
            <w:proofErr w:type="gramStart"/>
            <w:r w:rsidRPr="006113F6">
              <w:rPr>
                <w:rFonts w:ascii="Arial" w:hAnsi="Arial" w:cs="Arial"/>
              </w:rPr>
              <w:t>verso</w:t>
            </w:r>
            <w:proofErr w:type="gramEnd"/>
            <w:r w:rsidRPr="006113F6">
              <w:rPr>
                <w:rFonts w:ascii="Arial" w:hAnsi="Arial" w:cs="Arial"/>
              </w:rPr>
              <w:t xml:space="preserve"> altri soggetti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€ 10.047,00</w:t>
            </w:r>
          </w:p>
        </w:tc>
      </w:tr>
      <w:tr w:rsidR="006113F6" w:rsidRPr="006113F6" w:rsidTr="006113F6">
        <w:trPr>
          <w:trHeight w:val="255"/>
        </w:trPr>
        <w:tc>
          <w:tcPr>
            <w:tcW w:w="62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rPr>
                <w:rFonts w:ascii="Arial" w:hAnsi="Arial" w:cs="Arial"/>
              </w:rPr>
            </w:pPr>
            <w:r w:rsidRPr="006113F6">
              <w:rPr>
                <w:rFonts w:ascii="Arial" w:hAnsi="Arial" w:cs="Arial"/>
              </w:rPr>
              <w:t>Verso clienti ed utenti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€ 736.846,22</w:t>
            </w:r>
          </w:p>
        </w:tc>
        <w:tc>
          <w:tcPr>
            <w:tcW w:w="18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€ 558.677,00</w:t>
            </w:r>
          </w:p>
        </w:tc>
      </w:tr>
      <w:tr w:rsidR="006113F6" w:rsidRPr="006113F6" w:rsidTr="006113F6">
        <w:trPr>
          <w:trHeight w:val="255"/>
        </w:trPr>
        <w:tc>
          <w:tcPr>
            <w:tcW w:w="62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rPr>
                <w:rFonts w:ascii="Arial" w:hAnsi="Arial" w:cs="Arial"/>
              </w:rPr>
            </w:pPr>
            <w:r w:rsidRPr="006113F6">
              <w:rPr>
                <w:rFonts w:ascii="Arial" w:hAnsi="Arial" w:cs="Arial"/>
              </w:rPr>
              <w:t xml:space="preserve">Altri Crediti </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€ 16.047,73</w:t>
            </w:r>
          </w:p>
        </w:tc>
        <w:tc>
          <w:tcPr>
            <w:tcW w:w="18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€ 1.202.354,00</w:t>
            </w:r>
          </w:p>
        </w:tc>
      </w:tr>
      <w:tr w:rsidR="006113F6" w:rsidRPr="006113F6" w:rsidTr="006113F6">
        <w:trPr>
          <w:trHeight w:val="255"/>
        </w:trPr>
        <w:tc>
          <w:tcPr>
            <w:tcW w:w="62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rPr>
                <w:rFonts w:ascii="Arial" w:hAnsi="Arial" w:cs="Arial"/>
              </w:rPr>
            </w:pPr>
            <w:proofErr w:type="gramStart"/>
            <w:r w:rsidRPr="006113F6">
              <w:rPr>
                <w:rFonts w:ascii="Arial" w:hAnsi="Arial" w:cs="Arial"/>
              </w:rPr>
              <w:t>verso</w:t>
            </w:r>
            <w:proofErr w:type="gramEnd"/>
            <w:r w:rsidRPr="006113F6">
              <w:rPr>
                <w:rFonts w:ascii="Arial" w:hAnsi="Arial" w:cs="Arial"/>
              </w:rPr>
              <w:t xml:space="preserve"> l'erario</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€ 10.461,25</w:t>
            </w:r>
          </w:p>
        </w:tc>
        <w:tc>
          <w:tcPr>
            <w:tcW w:w="18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€ 20.538,00</w:t>
            </w:r>
          </w:p>
        </w:tc>
      </w:tr>
      <w:tr w:rsidR="006113F6" w:rsidRPr="006113F6" w:rsidTr="006113F6">
        <w:trPr>
          <w:trHeight w:val="255"/>
        </w:trPr>
        <w:tc>
          <w:tcPr>
            <w:tcW w:w="62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rPr>
                <w:rFonts w:ascii="Arial" w:hAnsi="Arial" w:cs="Arial"/>
              </w:rPr>
            </w:pPr>
            <w:proofErr w:type="gramStart"/>
            <w:r w:rsidRPr="006113F6">
              <w:rPr>
                <w:rFonts w:ascii="Arial" w:hAnsi="Arial" w:cs="Arial"/>
              </w:rPr>
              <w:t>per</w:t>
            </w:r>
            <w:proofErr w:type="gramEnd"/>
            <w:r w:rsidRPr="006113F6">
              <w:rPr>
                <w:rFonts w:ascii="Arial" w:hAnsi="Arial" w:cs="Arial"/>
              </w:rPr>
              <w:t xml:space="preserve"> attività svolta per c/terzi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€ 1.955,97</w:t>
            </w:r>
          </w:p>
        </w:tc>
        <w:tc>
          <w:tcPr>
            <w:tcW w:w="18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€ 7.247,00</w:t>
            </w:r>
          </w:p>
        </w:tc>
      </w:tr>
      <w:tr w:rsidR="006113F6" w:rsidRPr="006113F6" w:rsidTr="006113F6">
        <w:trPr>
          <w:trHeight w:val="255"/>
        </w:trPr>
        <w:tc>
          <w:tcPr>
            <w:tcW w:w="62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rPr>
                <w:rFonts w:ascii="Arial" w:hAnsi="Arial" w:cs="Arial"/>
              </w:rPr>
            </w:pPr>
            <w:proofErr w:type="gramStart"/>
            <w:r w:rsidRPr="006113F6">
              <w:rPr>
                <w:rFonts w:ascii="Arial" w:hAnsi="Arial" w:cs="Arial"/>
              </w:rPr>
              <w:t>altri</w:t>
            </w:r>
            <w:proofErr w:type="gramEnd"/>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€ 3.630,51</w:t>
            </w:r>
          </w:p>
        </w:tc>
        <w:tc>
          <w:tcPr>
            <w:tcW w:w="18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€ 1.174.569,00</w:t>
            </w:r>
          </w:p>
        </w:tc>
      </w:tr>
    </w:tbl>
    <w:p w:rsidR="00243ECB" w:rsidRDefault="00243ECB" w:rsidP="00243ECB">
      <w:pPr>
        <w:widowControl w:val="0"/>
        <w:ind w:right="1"/>
        <w:rPr>
          <w:rFonts w:ascii="Arial" w:hAnsi="Arial" w:cs="Arial"/>
          <w:b/>
          <w:bCs/>
        </w:rPr>
      </w:pPr>
      <w:bookmarkStart w:id="14" w:name="XBRL_Tab_0099"/>
      <w:bookmarkStart w:id="15" w:name="CAP08"/>
      <w:bookmarkEnd w:id="12"/>
      <w:bookmarkEnd w:id="13"/>
      <w:r w:rsidRPr="00A6762D">
        <w:rPr>
          <w:rFonts w:ascii="Arial" w:hAnsi="Arial" w:cs="Arial"/>
          <w:b/>
          <w:bCs/>
        </w:rPr>
        <w:lastRenderedPageBreak/>
        <w:t>IV. Disponibilità liquide</w:t>
      </w:r>
    </w:p>
    <w:p w:rsidR="006113F6" w:rsidRDefault="006113F6" w:rsidP="00243ECB">
      <w:pPr>
        <w:widowControl w:val="0"/>
        <w:ind w:right="1"/>
        <w:rPr>
          <w:rFonts w:ascii="Arial" w:hAnsi="Arial" w:cs="Arial"/>
          <w:b/>
          <w:bCs/>
        </w:rPr>
      </w:pPr>
    </w:p>
    <w:tbl>
      <w:tblPr>
        <w:tblW w:w="9944" w:type="dxa"/>
        <w:tblInd w:w="70" w:type="dxa"/>
        <w:tblCellMar>
          <w:left w:w="70" w:type="dxa"/>
          <w:right w:w="70" w:type="dxa"/>
        </w:tblCellMar>
        <w:tblLook w:val="04A0" w:firstRow="1" w:lastRow="0" w:firstColumn="1" w:lastColumn="0" w:noHBand="0" w:noVBand="1"/>
      </w:tblPr>
      <w:tblGrid>
        <w:gridCol w:w="6248"/>
        <w:gridCol w:w="1848"/>
        <w:gridCol w:w="1848"/>
      </w:tblGrid>
      <w:tr w:rsidR="006113F6" w:rsidRPr="006113F6" w:rsidTr="006113F6">
        <w:trPr>
          <w:trHeight w:val="255"/>
        </w:trPr>
        <w:tc>
          <w:tcPr>
            <w:tcW w:w="6248" w:type="dxa"/>
            <w:tcBorders>
              <w:top w:val="nil"/>
              <w:left w:val="nil"/>
              <w:bottom w:val="single" w:sz="4" w:space="0" w:color="auto"/>
              <w:right w:val="nil"/>
            </w:tcBorders>
            <w:shd w:val="clear" w:color="000000" w:fill="D8D8D8"/>
            <w:noWrap/>
            <w:vAlign w:val="bottom"/>
            <w:hideMark/>
          </w:tcPr>
          <w:p w:rsidR="006113F6" w:rsidRPr="006113F6" w:rsidRDefault="006113F6" w:rsidP="006113F6">
            <w:pPr>
              <w:autoSpaceDE/>
              <w:autoSpaceDN/>
              <w:rPr>
                <w:rFonts w:ascii="Arial" w:hAnsi="Arial" w:cs="Arial"/>
                <w:b/>
                <w:bCs/>
              </w:rPr>
            </w:pPr>
            <w:r w:rsidRPr="006113F6">
              <w:rPr>
                <w:rFonts w:ascii="Arial" w:hAnsi="Arial" w:cs="Arial"/>
                <w:b/>
                <w:bCs/>
              </w:rPr>
              <w:t>Descrizione</w:t>
            </w:r>
          </w:p>
        </w:tc>
        <w:tc>
          <w:tcPr>
            <w:tcW w:w="1848" w:type="dxa"/>
            <w:tcBorders>
              <w:top w:val="nil"/>
              <w:left w:val="single" w:sz="4" w:space="0" w:color="auto"/>
              <w:bottom w:val="single" w:sz="4" w:space="0" w:color="auto"/>
              <w:right w:val="single" w:sz="4" w:space="0" w:color="auto"/>
            </w:tcBorders>
            <w:shd w:val="clear" w:color="000000" w:fill="D8D8D8"/>
            <w:noWrap/>
            <w:vAlign w:val="bottom"/>
            <w:hideMark/>
          </w:tcPr>
          <w:p w:rsidR="006113F6" w:rsidRPr="006113F6" w:rsidRDefault="006113F6" w:rsidP="006113F6">
            <w:pPr>
              <w:autoSpaceDE/>
              <w:autoSpaceDN/>
              <w:rPr>
                <w:rFonts w:ascii="Arial" w:hAnsi="Arial" w:cs="Arial"/>
                <w:b/>
                <w:bCs/>
              </w:rPr>
            </w:pPr>
            <w:r w:rsidRPr="006113F6">
              <w:rPr>
                <w:rFonts w:ascii="Arial" w:hAnsi="Arial" w:cs="Arial"/>
                <w:b/>
                <w:bCs/>
              </w:rPr>
              <w:t>Saldo al 31/12/2017</w:t>
            </w:r>
          </w:p>
        </w:tc>
        <w:tc>
          <w:tcPr>
            <w:tcW w:w="1848" w:type="dxa"/>
            <w:tcBorders>
              <w:top w:val="nil"/>
              <w:left w:val="nil"/>
              <w:bottom w:val="single" w:sz="4" w:space="0" w:color="auto"/>
              <w:right w:val="nil"/>
            </w:tcBorders>
            <w:shd w:val="clear" w:color="000000" w:fill="D8D8D8"/>
            <w:noWrap/>
            <w:vAlign w:val="bottom"/>
            <w:hideMark/>
          </w:tcPr>
          <w:p w:rsidR="006113F6" w:rsidRPr="006113F6" w:rsidRDefault="006113F6" w:rsidP="006113F6">
            <w:pPr>
              <w:autoSpaceDE/>
              <w:autoSpaceDN/>
              <w:rPr>
                <w:rFonts w:ascii="Arial" w:hAnsi="Arial" w:cs="Arial"/>
                <w:b/>
                <w:bCs/>
              </w:rPr>
            </w:pPr>
            <w:r w:rsidRPr="006113F6">
              <w:rPr>
                <w:rFonts w:ascii="Arial" w:hAnsi="Arial" w:cs="Arial"/>
                <w:b/>
                <w:bCs/>
              </w:rPr>
              <w:t>Saldo al 31/12/2016</w:t>
            </w:r>
          </w:p>
        </w:tc>
      </w:tr>
      <w:tr w:rsidR="006113F6" w:rsidRPr="006113F6" w:rsidTr="006113F6">
        <w:trPr>
          <w:trHeight w:val="255"/>
        </w:trPr>
        <w:tc>
          <w:tcPr>
            <w:tcW w:w="6248" w:type="dxa"/>
            <w:tcBorders>
              <w:top w:val="nil"/>
              <w:left w:val="nil"/>
              <w:bottom w:val="nil"/>
              <w:right w:val="nil"/>
            </w:tcBorders>
            <w:shd w:val="clear" w:color="auto" w:fill="auto"/>
            <w:noWrap/>
            <w:vAlign w:val="bottom"/>
            <w:hideMark/>
          </w:tcPr>
          <w:p w:rsidR="006113F6" w:rsidRPr="006113F6" w:rsidRDefault="006113F6" w:rsidP="006113F6">
            <w:pPr>
              <w:autoSpaceDE/>
              <w:autoSpaceDN/>
              <w:rPr>
                <w:rFonts w:ascii="Arial" w:hAnsi="Arial" w:cs="Arial"/>
              </w:rPr>
            </w:pPr>
            <w:r w:rsidRPr="006113F6">
              <w:rPr>
                <w:rFonts w:ascii="Arial" w:hAnsi="Arial" w:cs="Arial"/>
              </w:rPr>
              <w:t>Totale disponibilità liquide</w:t>
            </w:r>
          </w:p>
        </w:tc>
        <w:tc>
          <w:tcPr>
            <w:tcW w:w="1848" w:type="dxa"/>
            <w:tcBorders>
              <w:top w:val="nil"/>
              <w:left w:val="single" w:sz="4" w:space="0" w:color="auto"/>
              <w:bottom w:val="nil"/>
              <w:right w:val="single" w:sz="4" w:space="0" w:color="auto"/>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€ 2.993.058,26</w:t>
            </w:r>
          </w:p>
        </w:tc>
        <w:tc>
          <w:tcPr>
            <w:tcW w:w="1848" w:type="dxa"/>
            <w:tcBorders>
              <w:top w:val="nil"/>
              <w:left w:val="nil"/>
              <w:bottom w:val="nil"/>
              <w:right w:val="nil"/>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€ 2.536.858,00</w:t>
            </w:r>
          </w:p>
        </w:tc>
      </w:tr>
    </w:tbl>
    <w:p w:rsidR="006113F6" w:rsidRPr="00A6762D" w:rsidRDefault="006113F6" w:rsidP="00243ECB">
      <w:pPr>
        <w:widowControl w:val="0"/>
        <w:ind w:right="1"/>
        <w:rPr>
          <w:rFonts w:ascii="Arial" w:hAnsi="Arial" w:cs="Arial"/>
        </w:rPr>
      </w:pPr>
    </w:p>
    <w:p w:rsidR="00243ECB" w:rsidRPr="00A6762D" w:rsidRDefault="00243ECB" w:rsidP="00243ECB">
      <w:pPr>
        <w:widowControl w:val="0"/>
        <w:ind w:right="1"/>
        <w:rPr>
          <w:rFonts w:ascii="Arial" w:hAnsi="Arial" w:cs="Arial"/>
        </w:rPr>
      </w:pPr>
    </w:p>
    <w:tbl>
      <w:tblPr>
        <w:tblW w:w="9944" w:type="dxa"/>
        <w:tblInd w:w="70" w:type="dxa"/>
        <w:tblCellMar>
          <w:left w:w="70" w:type="dxa"/>
          <w:right w:w="70" w:type="dxa"/>
        </w:tblCellMar>
        <w:tblLook w:val="04A0" w:firstRow="1" w:lastRow="0" w:firstColumn="1" w:lastColumn="0" w:noHBand="0" w:noVBand="1"/>
      </w:tblPr>
      <w:tblGrid>
        <w:gridCol w:w="6248"/>
        <w:gridCol w:w="1848"/>
        <w:gridCol w:w="1848"/>
      </w:tblGrid>
      <w:tr w:rsidR="006113F6" w:rsidRPr="006113F6" w:rsidTr="006113F6">
        <w:trPr>
          <w:trHeight w:val="255"/>
        </w:trPr>
        <w:tc>
          <w:tcPr>
            <w:tcW w:w="6248" w:type="dxa"/>
            <w:tcBorders>
              <w:top w:val="nil"/>
              <w:left w:val="nil"/>
              <w:bottom w:val="single" w:sz="4" w:space="0" w:color="auto"/>
              <w:right w:val="nil"/>
            </w:tcBorders>
            <w:shd w:val="clear" w:color="000000" w:fill="D8D8D8"/>
            <w:noWrap/>
            <w:vAlign w:val="bottom"/>
            <w:hideMark/>
          </w:tcPr>
          <w:p w:rsidR="006113F6" w:rsidRPr="006113F6" w:rsidRDefault="006113F6" w:rsidP="006113F6">
            <w:pPr>
              <w:autoSpaceDE/>
              <w:autoSpaceDN/>
              <w:rPr>
                <w:rFonts w:ascii="Arial" w:hAnsi="Arial" w:cs="Arial"/>
                <w:b/>
                <w:bCs/>
              </w:rPr>
            </w:pPr>
            <w:r w:rsidRPr="006113F6">
              <w:rPr>
                <w:rFonts w:ascii="Arial" w:hAnsi="Arial" w:cs="Arial"/>
                <w:b/>
                <w:bCs/>
              </w:rPr>
              <w:t>Descrizione</w:t>
            </w:r>
          </w:p>
        </w:tc>
        <w:tc>
          <w:tcPr>
            <w:tcW w:w="1848" w:type="dxa"/>
            <w:tcBorders>
              <w:top w:val="nil"/>
              <w:left w:val="single" w:sz="4" w:space="0" w:color="auto"/>
              <w:bottom w:val="single" w:sz="4" w:space="0" w:color="auto"/>
              <w:right w:val="single" w:sz="4" w:space="0" w:color="auto"/>
            </w:tcBorders>
            <w:shd w:val="clear" w:color="000000" w:fill="D8D8D8"/>
            <w:noWrap/>
            <w:vAlign w:val="bottom"/>
            <w:hideMark/>
          </w:tcPr>
          <w:p w:rsidR="006113F6" w:rsidRPr="006113F6" w:rsidRDefault="006113F6" w:rsidP="006113F6">
            <w:pPr>
              <w:autoSpaceDE/>
              <w:autoSpaceDN/>
              <w:rPr>
                <w:rFonts w:ascii="Arial" w:hAnsi="Arial" w:cs="Arial"/>
                <w:b/>
                <w:bCs/>
              </w:rPr>
            </w:pPr>
            <w:r w:rsidRPr="006113F6">
              <w:rPr>
                <w:rFonts w:ascii="Arial" w:hAnsi="Arial" w:cs="Arial"/>
                <w:b/>
                <w:bCs/>
              </w:rPr>
              <w:t>Saldo al 31/12/2017</w:t>
            </w:r>
          </w:p>
        </w:tc>
        <w:tc>
          <w:tcPr>
            <w:tcW w:w="1848" w:type="dxa"/>
            <w:tcBorders>
              <w:top w:val="nil"/>
              <w:left w:val="nil"/>
              <w:bottom w:val="single" w:sz="4" w:space="0" w:color="auto"/>
              <w:right w:val="nil"/>
            </w:tcBorders>
            <w:shd w:val="clear" w:color="000000" w:fill="D8D8D8"/>
            <w:noWrap/>
            <w:vAlign w:val="bottom"/>
            <w:hideMark/>
          </w:tcPr>
          <w:p w:rsidR="006113F6" w:rsidRPr="006113F6" w:rsidRDefault="006113F6" w:rsidP="006113F6">
            <w:pPr>
              <w:autoSpaceDE/>
              <w:autoSpaceDN/>
              <w:rPr>
                <w:rFonts w:ascii="Arial" w:hAnsi="Arial" w:cs="Arial"/>
                <w:b/>
                <w:bCs/>
              </w:rPr>
            </w:pPr>
            <w:r w:rsidRPr="006113F6">
              <w:rPr>
                <w:rFonts w:ascii="Arial" w:hAnsi="Arial" w:cs="Arial"/>
                <w:b/>
                <w:bCs/>
              </w:rPr>
              <w:t>Saldo al 31/12/2016</w:t>
            </w:r>
          </w:p>
        </w:tc>
      </w:tr>
      <w:tr w:rsidR="006113F6" w:rsidRPr="006113F6" w:rsidTr="006113F6">
        <w:trPr>
          <w:trHeight w:val="255"/>
        </w:trPr>
        <w:tc>
          <w:tcPr>
            <w:tcW w:w="6248" w:type="dxa"/>
            <w:tcBorders>
              <w:top w:val="nil"/>
              <w:left w:val="nil"/>
              <w:bottom w:val="nil"/>
              <w:right w:val="nil"/>
            </w:tcBorders>
            <w:shd w:val="clear" w:color="auto" w:fill="auto"/>
            <w:noWrap/>
            <w:vAlign w:val="bottom"/>
            <w:hideMark/>
          </w:tcPr>
          <w:p w:rsidR="006113F6" w:rsidRPr="006113F6" w:rsidRDefault="006113F6" w:rsidP="006113F6">
            <w:pPr>
              <w:autoSpaceDE/>
              <w:autoSpaceDN/>
              <w:rPr>
                <w:rFonts w:ascii="Arial" w:hAnsi="Arial" w:cs="Arial"/>
              </w:rPr>
            </w:pPr>
            <w:r w:rsidRPr="006113F6">
              <w:rPr>
                <w:rFonts w:ascii="Arial" w:hAnsi="Arial" w:cs="Arial"/>
              </w:rPr>
              <w:t>Conto di tesoreria</w:t>
            </w:r>
          </w:p>
        </w:tc>
        <w:tc>
          <w:tcPr>
            <w:tcW w:w="1848" w:type="dxa"/>
            <w:tcBorders>
              <w:top w:val="nil"/>
              <w:left w:val="single" w:sz="4" w:space="0" w:color="auto"/>
              <w:bottom w:val="nil"/>
              <w:right w:val="single" w:sz="4" w:space="0" w:color="auto"/>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€ 0,00</w:t>
            </w:r>
          </w:p>
        </w:tc>
        <w:tc>
          <w:tcPr>
            <w:tcW w:w="1848" w:type="dxa"/>
            <w:tcBorders>
              <w:top w:val="nil"/>
              <w:left w:val="nil"/>
              <w:bottom w:val="nil"/>
              <w:right w:val="nil"/>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€ 0,00</w:t>
            </w:r>
          </w:p>
        </w:tc>
      </w:tr>
      <w:tr w:rsidR="006113F6" w:rsidRPr="006113F6" w:rsidTr="006113F6">
        <w:trPr>
          <w:trHeight w:val="255"/>
        </w:trPr>
        <w:tc>
          <w:tcPr>
            <w:tcW w:w="62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rPr>
                <w:rFonts w:ascii="Arial" w:hAnsi="Arial" w:cs="Arial"/>
              </w:rPr>
            </w:pPr>
            <w:r w:rsidRPr="006113F6">
              <w:rPr>
                <w:rFonts w:ascii="Arial" w:hAnsi="Arial" w:cs="Arial"/>
              </w:rPr>
              <w:t>Istituto tesoriere</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€ 2.449.996,07</w:t>
            </w:r>
          </w:p>
        </w:tc>
        <w:tc>
          <w:tcPr>
            <w:tcW w:w="18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€ 2.383.631,00</w:t>
            </w:r>
          </w:p>
        </w:tc>
      </w:tr>
      <w:tr w:rsidR="006113F6" w:rsidRPr="006113F6" w:rsidTr="006113F6">
        <w:trPr>
          <w:trHeight w:val="255"/>
        </w:trPr>
        <w:tc>
          <w:tcPr>
            <w:tcW w:w="62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rPr>
                <w:rFonts w:ascii="Arial" w:hAnsi="Arial" w:cs="Arial"/>
              </w:rPr>
            </w:pPr>
            <w:proofErr w:type="gramStart"/>
            <w:r w:rsidRPr="006113F6">
              <w:rPr>
                <w:rFonts w:ascii="Arial" w:hAnsi="Arial" w:cs="Arial"/>
              </w:rPr>
              <w:t>presso</w:t>
            </w:r>
            <w:proofErr w:type="gramEnd"/>
            <w:r w:rsidRPr="006113F6">
              <w:rPr>
                <w:rFonts w:ascii="Arial" w:hAnsi="Arial" w:cs="Arial"/>
              </w:rPr>
              <w:t xml:space="preserve"> Banca d'Italia</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€ 0,00</w:t>
            </w:r>
          </w:p>
        </w:tc>
      </w:tr>
      <w:tr w:rsidR="006113F6" w:rsidRPr="006113F6" w:rsidTr="006113F6">
        <w:trPr>
          <w:trHeight w:val="255"/>
        </w:trPr>
        <w:tc>
          <w:tcPr>
            <w:tcW w:w="62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rPr>
                <w:rFonts w:ascii="Arial" w:hAnsi="Arial" w:cs="Arial"/>
              </w:rPr>
            </w:pPr>
            <w:r w:rsidRPr="006113F6">
              <w:rPr>
                <w:rFonts w:ascii="Arial" w:hAnsi="Arial" w:cs="Arial"/>
              </w:rPr>
              <w:t>Altri depositi bancari e postali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€ 543.062,19</w:t>
            </w:r>
          </w:p>
        </w:tc>
        <w:tc>
          <w:tcPr>
            <w:tcW w:w="18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€ 153.227,00</w:t>
            </w:r>
          </w:p>
        </w:tc>
      </w:tr>
      <w:tr w:rsidR="006113F6" w:rsidRPr="006113F6" w:rsidTr="006113F6">
        <w:trPr>
          <w:trHeight w:val="255"/>
        </w:trPr>
        <w:tc>
          <w:tcPr>
            <w:tcW w:w="62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rPr>
                <w:rFonts w:ascii="Arial" w:hAnsi="Arial" w:cs="Arial"/>
              </w:rPr>
            </w:pPr>
            <w:r w:rsidRPr="006113F6">
              <w:rPr>
                <w:rFonts w:ascii="Arial" w:hAnsi="Arial" w:cs="Arial"/>
              </w:rPr>
              <w:t>Denaro e valori in cassa</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€ 0,00</w:t>
            </w:r>
          </w:p>
        </w:tc>
      </w:tr>
      <w:tr w:rsidR="006113F6" w:rsidRPr="006113F6" w:rsidTr="006113F6">
        <w:trPr>
          <w:trHeight w:val="255"/>
        </w:trPr>
        <w:tc>
          <w:tcPr>
            <w:tcW w:w="62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rPr>
                <w:rFonts w:ascii="Arial" w:hAnsi="Arial" w:cs="Arial"/>
              </w:rPr>
            </w:pPr>
            <w:r w:rsidRPr="006113F6">
              <w:rPr>
                <w:rFonts w:ascii="Arial" w:hAnsi="Arial" w:cs="Arial"/>
              </w:rPr>
              <w:t>Altri conti presso la tesoreria statale intestati all'ente</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€ 0,00</w:t>
            </w:r>
          </w:p>
        </w:tc>
      </w:tr>
    </w:tbl>
    <w:p w:rsidR="00243ECB" w:rsidRPr="00A6762D" w:rsidRDefault="00243ECB" w:rsidP="00243ECB">
      <w:pPr>
        <w:widowControl w:val="0"/>
        <w:rPr>
          <w:rFonts w:ascii="Arial" w:hAnsi="Arial" w:cs="Arial"/>
        </w:rPr>
      </w:pPr>
    </w:p>
    <w:p w:rsidR="00243ECB" w:rsidRPr="00A6762D" w:rsidRDefault="00243ECB" w:rsidP="00243ECB">
      <w:pPr>
        <w:widowControl w:val="0"/>
        <w:ind w:right="1"/>
        <w:jc w:val="both"/>
        <w:rPr>
          <w:rFonts w:ascii="Arial" w:hAnsi="Arial" w:cs="Arial"/>
        </w:rPr>
      </w:pPr>
      <w:bookmarkStart w:id="16" w:name="PAR30"/>
      <w:bookmarkEnd w:id="14"/>
      <w:r w:rsidRPr="00A6762D">
        <w:rPr>
          <w:rFonts w:ascii="Arial" w:hAnsi="Arial" w:cs="Arial"/>
          <w:vanish/>
        </w:rPr>
        <w:t>@G000030</w:t>
      </w:r>
      <w:r w:rsidRPr="00A6762D">
        <w:rPr>
          <w:rFonts w:ascii="Arial" w:hAnsi="Arial" w:cs="Arial"/>
        </w:rPr>
        <w:t xml:space="preserve"> </w:t>
      </w:r>
      <w:r w:rsidRPr="00A6762D">
        <w:rPr>
          <w:rFonts w:ascii="Arial" w:hAnsi="Arial" w:cs="Arial"/>
          <w:vanish/>
        </w:rPr>
        <w:t>@G000030End</w:t>
      </w:r>
      <w:bookmarkStart w:id="17" w:name="XBRL_Tab_0101"/>
      <w:bookmarkEnd w:id="16"/>
      <w:r w:rsidRPr="00A6762D">
        <w:rPr>
          <w:rFonts w:ascii="Arial" w:hAnsi="Arial" w:cs="Arial"/>
        </w:rPr>
        <w:t>Il saldo rappresenta le disponibilità liquide e l'esistenza di numerario e di valori alla data di chiusura dell'esercizio.</w:t>
      </w:r>
    </w:p>
    <w:bookmarkEnd w:id="17"/>
    <w:p w:rsidR="00243ECB" w:rsidRPr="00A6762D" w:rsidRDefault="00243ECB" w:rsidP="00243ECB">
      <w:pPr>
        <w:widowControl w:val="0"/>
        <w:ind w:right="1"/>
        <w:jc w:val="both"/>
        <w:rPr>
          <w:rFonts w:ascii="Arial" w:hAnsi="Arial" w:cs="Arial"/>
        </w:rPr>
      </w:pPr>
      <w:r w:rsidRPr="00A6762D">
        <w:rPr>
          <w:rFonts w:ascii="Arial" w:hAnsi="Arial" w:cs="Arial"/>
          <w:vanish/>
        </w:rPr>
        <w:t>@N000242@N000242End</w:t>
      </w:r>
    </w:p>
    <w:p w:rsidR="00243ECB" w:rsidRPr="00A6762D" w:rsidRDefault="00243ECB" w:rsidP="00243ECB">
      <w:pPr>
        <w:widowControl w:val="0"/>
        <w:ind w:right="1"/>
        <w:jc w:val="both"/>
        <w:rPr>
          <w:rFonts w:ascii="Arial" w:hAnsi="Arial" w:cs="Arial"/>
        </w:rPr>
      </w:pPr>
      <w:bookmarkStart w:id="18" w:name="XBRL_Tab_0104_2"/>
      <w:bookmarkEnd w:id="15"/>
    </w:p>
    <w:tbl>
      <w:tblPr>
        <w:tblW w:w="0" w:type="auto"/>
        <w:tblLayout w:type="fixed"/>
        <w:tblCellMar>
          <w:left w:w="0" w:type="dxa"/>
          <w:right w:w="0" w:type="dxa"/>
        </w:tblCellMar>
        <w:tblLook w:val="0000" w:firstRow="0" w:lastRow="0" w:firstColumn="0" w:lastColumn="0" w:noHBand="0" w:noVBand="0"/>
      </w:tblPr>
      <w:tblGrid>
        <w:gridCol w:w="9639"/>
      </w:tblGrid>
      <w:tr w:rsidR="00243ECB" w:rsidRPr="00A6762D">
        <w:tc>
          <w:tcPr>
            <w:tcW w:w="9639" w:type="dxa"/>
            <w:tcBorders>
              <w:top w:val="nil"/>
              <w:left w:val="nil"/>
              <w:bottom w:val="nil"/>
              <w:right w:val="nil"/>
            </w:tcBorders>
            <w:shd w:val="pct15" w:color="auto" w:fill="FFFFFF"/>
          </w:tcPr>
          <w:p w:rsidR="00243ECB" w:rsidRPr="00A6762D" w:rsidRDefault="00243ECB" w:rsidP="004F5CD4">
            <w:pPr>
              <w:widowControl w:val="0"/>
              <w:rPr>
                <w:rFonts w:ascii="Arial" w:hAnsi="Arial" w:cs="Arial"/>
              </w:rPr>
            </w:pPr>
            <w:bookmarkStart w:id="19" w:name="CAP09"/>
            <w:r w:rsidRPr="00A6762D">
              <w:rPr>
                <w:rFonts w:ascii="Arial" w:hAnsi="Arial" w:cs="Arial"/>
                <w:b/>
                <w:bCs/>
              </w:rPr>
              <w:t>D) Ratei e risconti</w:t>
            </w:r>
          </w:p>
        </w:tc>
      </w:tr>
    </w:tbl>
    <w:p w:rsidR="00243ECB" w:rsidRDefault="00243ECB" w:rsidP="00243ECB">
      <w:pPr>
        <w:widowControl w:val="0"/>
        <w:ind w:right="1"/>
        <w:jc w:val="both"/>
        <w:rPr>
          <w:rFonts w:ascii="Arial" w:hAnsi="Arial" w:cs="Arial"/>
        </w:rPr>
      </w:pPr>
    </w:p>
    <w:tbl>
      <w:tblPr>
        <w:tblW w:w="9944" w:type="dxa"/>
        <w:tblInd w:w="70" w:type="dxa"/>
        <w:tblCellMar>
          <w:left w:w="70" w:type="dxa"/>
          <w:right w:w="70" w:type="dxa"/>
        </w:tblCellMar>
        <w:tblLook w:val="04A0" w:firstRow="1" w:lastRow="0" w:firstColumn="1" w:lastColumn="0" w:noHBand="0" w:noVBand="1"/>
      </w:tblPr>
      <w:tblGrid>
        <w:gridCol w:w="6248"/>
        <w:gridCol w:w="1848"/>
        <w:gridCol w:w="1848"/>
      </w:tblGrid>
      <w:tr w:rsidR="006113F6" w:rsidRPr="006113F6" w:rsidTr="006113F6">
        <w:trPr>
          <w:trHeight w:val="255"/>
        </w:trPr>
        <w:tc>
          <w:tcPr>
            <w:tcW w:w="6248" w:type="dxa"/>
            <w:tcBorders>
              <w:top w:val="nil"/>
              <w:left w:val="nil"/>
              <w:bottom w:val="single" w:sz="4" w:space="0" w:color="auto"/>
              <w:right w:val="nil"/>
            </w:tcBorders>
            <w:shd w:val="clear" w:color="000000" w:fill="D8D8D8"/>
            <w:noWrap/>
            <w:vAlign w:val="bottom"/>
            <w:hideMark/>
          </w:tcPr>
          <w:p w:rsidR="006113F6" w:rsidRPr="006113F6" w:rsidRDefault="006113F6" w:rsidP="006113F6">
            <w:pPr>
              <w:autoSpaceDE/>
              <w:autoSpaceDN/>
              <w:rPr>
                <w:rFonts w:ascii="Arial" w:hAnsi="Arial" w:cs="Arial"/>
                <w:b/>
                <w:bCs/>
              </w:rPr>
            </w:pPr>
            <w:r w:rsidRPr="006113F6">
              <w:rPr>
                <w:rFonts w:ascii="Arial" w:hAnsi="Arial" w:cs="Arial"/>
                <w:b/>
                <w:bCs/>
              </w:rPr>
              <w:t>Descrizione</w:t>
            </w:r>
          </w:p>
        </w:tc>
        <w:tc>
          <w:tcPr>
            <w:tcW w:w="1848" w:type="dxa"/>
            <w:tcBorders>
              <w:top w:val="nil"/>
              <w:left w:val="single" w:sz="4" w:space="0" w:color="auto"/>
              <w:bottom w:val="single" w:sz="4" w:space="0" w:color="auto"/>
              <w:right w:val="single" w:sz="4" w:space="0" w:color="auto"/>
            </w:tcBorders>
            <w:shd w:val="clear" w:color="000000" w:fill="D8D8D8"/>
            <w:noWrap/>
            <w:vAlign w:val="bottom"/>
            <w:hideMark/>
          </w:tcPr>
          <w:p w:rsidR="006113F6" w:rsidRPr="006113F6" w:rsidRDefault="006113F6" w:rsidP="006113F6">
            <w:pPr>
              <w:autoSpaceDE/>
              <w:autoSpaceDN/>
              <w:rPr>
                <w:rFonts w:ascii="Arial" w:hAnsi="Arial" w:cs="Arial"/>
                <w:b/>
                <w:bCs/>
              </w:rPr>
            </w:pPr>
            <w:r w:rsidRPr="006113F6">
              <w:rPr>
                <w:rFonts w:ascii="Arial" w:hAnsi="Arial" w:cs="Arial"/>
                <w:b/>
                <w:bCs/>
              </w:rPr>
              <w:t>Saldo al 31/12/2017</w:t>
            </w:r>
          </w:p>
        </w:tc>
        <w:tc>
          <w:tcPr>
            <w:tcW w:w="1848" w:type="dxa"/>
            <w:tcBorders>
              <w:top w:val="nil"/>
              <w:left w:val="nil"/>
              <w:bottom w:val="single" w:sz="4" w:space="0" w:color="auto"/>
              <w:right w:val="nil"/>
            </w:tcBorders>
            <w:shd w:val="clear" w:color="000000" w:fill="D8D8D8"/>
            <w:noWrap/>
            <w:vAlign w:val="bottom"/>
            <w:hideMark/>
          </w:tcPr>
          <w:p w:rsidR="006113F6" w:rsidRPr="006113F6" w:rsidRDefault="006113F6" w:rsidP="006113F6">
            <w:pPr>
              <w:autoSpaceDE/>
              <w:autoSpaceDN/>
              <w:rPr>
                <w:rFonts w:ascii="Arial" w:hAnsi="Arial" w:cs="Arial"/>
                <w:b/>
                <w:bCs/>
              </w:rPr>
            </w:pPr>
            <w:r w:rsidRPr="006113F6">
              <w:rPr>
                <w:rFonts w:ascii="Arial" w:hAnsi="Arial" w:cs="Arial"/>
                <w:b/>
                <w:bCs/>
              </w:rPr>
              <w:t>Saldo al 31/12/2016</w:t>
            </w:r>
          </w:p>
        </w:tc>
      </w:tr>
      <w:tr w:rsidR="006113F6" w:rsidRPr="006113F6" w:rsidTr="006113F6">
        <w:trPr>
          <w:trHeight w:val="255"/>
        </w:trPr>
        <w:tc>
          <w:tcPr>
            <w:tcW w:w="6248" w:type="dxa"/>
            <w:tcBorders>
              <w:top w:val="nil"/>
              <w:left w:val="nil"/>
              <w:bottom w:val="nil"/>
              <w:right w:val="nil"/>
            </w:tcBorders>
            <w:shd w:val="clear" w:color="auto" w:fill="auto"/>
            <w:noWrap/>
            <w:vAlign w:val="bottom"/>
            <w:hideMark/>
          </w:tcPr>
          <w:p w:rsidR="006113F6" w:rsidRPr="006113F6" w:rsidRDefault="006113F6" w:rsidP="006113F6">
            <w:pPr>
              <w:autoSpaceDE/>
              <w:autoSpaceDN/>
              <w:rPr>
                <w:rFonts w:ascii="Arial" w:hAnsi="Arial" w:cs="Arial"/>
              </w:rPr>
            </w:pPr>
            <w:r w:rsidRPr="006113F6">
              <w:rPr>
                <w:rFonts w:ascii="Arial" w:hAnsi="Arial" w:cs="Arial"/>
              </w:rPr>
              <w:t xml:space="preserve">Ratei attivi </w:t>
            </w:r>
          </w:p>
        </w:tc>
        <w:tc>
          <w:tcPr>
            <w:tcW w:w="1848" w:type="dxa"/>
            <w:tcBorders>
              <w:top w:val="nil"/>
              <w:left w:val="single" w:sz="4" w:space="0" w:color="auto"/>
              <w:bottom w:val="nil"/>
              <w:right w:val="single" w:sz="4" w:space="0" w:color="auto"/>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€ 0,00</w:t>
            </w:r>
          </w:p>
        </w:tc>
        <w:tc>
          <w:tcPr>
            <w:tcW w:w="1848" w:type="dxa"/>
            <w:tcBorders>
              <w:top w:val="nil"/>
              <w:left w:val="nil"/>
              <w:bottom w:val="nil"/>
              <w:right w:val="nil"/>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€ 0,00</w:t>
            </w:r>
          </w:p>
        </w:tc>
      </w:tr>
      <w:tr w:rsidR="006113F6" w:rsidRPr="006113F6" w:rsidTr="006113F6">
        <w:trPr>
          <w:trHeight w:val="255"/>
        </w:trPr>
        <w:tc>
          <w:tcPr>
            <w:tcW w:w="62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rPr>
                <w:rFonts w:ascii="Arial" w:hAnsi="Arial" w:cs="Arial"/>
              </w:rPr>
            </w:pPr>
            <w:r w:rsidRPr="006113F6">
              <w:rPr>
                <w:rFonts w:ascii="Arial" w:hAnsi="Arial" w:cs="Arial"/>
              </w:rPr>
              <w:t>Risconti attivi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€ 33.321,00</w:t>
            </w:r>
          </w:p>
        </w:tc>
        <w:tc>
          <w:tcPr>
            <w:tcW w:w="18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€ 37.969,00</w:t>
            </w:r>
          </w:p>
        </w:tc>
      </w:tr>
      <w:tr w:rsidR="006113F6" w:rsidRPr="006113F6" w:rsidTr="006113F6">
        <w:trPr>
          <w:trHeight w:val="255"/>
        </w:trPr>
        <w:tc>
          <w:tcPr>
            <w:tcW w:w="62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rPr>
                <w:rFonts w:ascii="Arial" w:hAnsi="Arial" w:cs="Arial"/>
              </w:rPr>
            </w:pPr>
            <w:r w:rsidRPr="006113F6">
              <w:rPr>
                <w:rFonts w:ascii="Arial" w:hAnsi="Arial" w:cs="Arial"/>
              </w:rPr>
              <w:t xml:space="preserve">TOTALE RATEI E </w:t>
            </w:r>
            <w:proofErr w:type="gramStart"/>
            <w:r w:rsidRPr="006113F6">
              <w:rPr>
                <w:rFonts w:ascii="Arial" w:hAnsi="Arial" w:cs="Arial"/>
              </w:rPr>
              <w:t>RISCONTI  D</w:t>
            </w:r>
            <w:proofErr w:type="gramEnd"/>
            <w:r w:rsidRPr="006113F6">
              <w:rPr>
                <w:rFonts w:ascii="Arial" w:hAnsi="Arial" w:cs="Arial"/>
              </w:rPr>
              <w:t>)</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€ 33.321,00</w:t>
            </w:r>
          </w:p>
        </w:tc>
        <w:tc>
          <w:tcPr>
            <w:tcW w:w="1848" w:type="dxa"/>
            <w:tcBorders>
              <w:top w:val="single" w:sz="4" w:space="0" w:color="auto"/>
              <w:left w:val="nil"/>
              <w:bottom w:val="nil"/>
              <w:right w:val="nil"/>
            </w:tcBorders>
            <w:shd w:val="clear" w:color="auto" w:fill="auto"/>
            <w:noWrap/>
            <w:vAlign w:val="bottom"/>
            <w:hideMark/>
          </w:tcPr>
          <w:p w:rsidR="006113F6" w:rsidRPr="006113F6" w:rsidRDefault="006113F6" w:rsidP="006113F6">
            <w:pPr>
              <w:autoSpaceDE/>
              <w:autoSpaceDN/>
              <w:jc w:val="right"/>
              <w:rPr>
                <w:rFonts w:ascii="Arial" w:hAnsi="Arial" w:cs="Arial"/>
              </w:rPr>
            </w:pPr>
            <w:r w:rsidRPr="006113F6">
              <w:rPr>
                <w:rFonts w:ascii="Arial" w:hAnsi="Arial" w:cs="Arial"/>
              </w:rPr>
              <w:t>€ 37.969,00</w:t>
            </w:r>
          </w:p>
        </w:tc>
      </w:tr>
    </w:tbl>
    <w:p w:rsidR="00243ECB" w:rsidRPr="00A6762D" w:rsidRDefault="00243ECB" w:rsidP="00243ECB">
      <w:pPr>
        <w:widowControl w:val="0"/>
        <w:ind w:right="1"/>
        <w:jc w:val="both"/>
        <w:rPr>
          <w:rFonts w:ascii="Arial" w:hAnsi="Arial" w:cs="Arial"/>
        </w:rPr>
      </w:pPr>
    </w:p>
    <w:p w:rsidR="00243ECB" w:rsidRPr="00A6762D" w:rsidRDefault="00243ECB" w:rsidP="00243ECB">
      <w:pPr>
        <w:widowControl w:val="0"/>
        <w:ind w:right="1"/>
        <w:jc w:val="both"/>
        <w:rPr>
          <w:rFonts w:ascii="Arial" w:hAnsi="Arial" w:cs="Arial"/>
        </w:rPr>
      </w:pPr>
      <w:bookmarkStart w:id="20" w:name="XBRL_Tab_0104_1"/>
      <w:bookmarkEnd w:id="18"/>
    </w:p>
    <w:p w:rsidR="00243ECB" w:rsidRPr="00A6762D" w:rsidRDefault="00243ECB" w:rsidP="00243ECB">
      <w:pPr>
        <w:widowControl w:val="0"/>
        <w:ind w:right="1"/>
        <w:jc w:val="both"/>
        <w:rPr>
          <w:rFonts w:ascii="Arial" w:hAnsi="Arial" w:cs="Arial"/>
        </w:rPr>
      </w:pPr>
      <w:r w:rsidRPr="00A6762D">
        <w:rPr>
          <w:rFonts w:ascii="Arial" w:hAnsi="Arial" w:cs="Arial"/>
        </w:rPr>
        <w:t>Misurano proventi e oneri la cui competenza è anticipata o posticipata rispetto alla manifestazione numeraria e/o documentale; essi prescindono dalla data di pagamento o riscossione dei relativi proventi e oneri, comuni a due o più esercizi e ripartibili in ragione del tempo.</w:t>
      </w:r>
    </w:p>
    <w:p w:rsidR="00243ECB" w:rsidRPr="00A6762D" w:rsidRDefault="00243ECB" w:rsidP="00243ECB">
      <w:pPr>
        <w:widowControl w:val="0"/>
        <w:ind w:right="1"/>
        <w:jc w:val="both"/>
        <w:rPr>
          <w:rFonts w:ascii="Arial" w:hAnsi="Arial" w:cs="Arial"/>
        </w:rPr>
      </w:pPr>
      <w:r w:rsidRPr="00A6762D">
        <w:rPr>
          <w:rFonts w:ascii="Arial" w:hAnsi="Arial" w:cs="Arial"/>
        </w:rPr>
        <w:t>Anche per tali poste, i criteri adottati nella valutazione e nella conversione dei valori espressi in moneta estera sono riportati nella prima parte della presente nota integrativa.</w:t>
      </w:r>
    </w:p>
    <w:bookmarkEnd w:id="20"/>
    <w:p w:rsidR="00243ECB" w:rsidRPr="00A6762D" w:rsidRDefault="00243ECB" w:rsidP="00243ECB">
      <w:pPr>
        <w:widowControl w:val="0"/>
        <w:ind w:right="1"/>
        <w:jc w:val="both"/>
        <w:rPr>
          <w:rFonts w:ascii="Arial" w:hAnsi="Arial" w:cs="Arial"/>
        </w:rPr>
      </w:pPr>
    </w:p>
    <w:p w:rsidR="00243ECB" w:rsidRPr="00A6762D" w:rsidRDefault="00243ECB" w:rsidP="00243ECB">
      <w:pPr>
        <w:widowControl w:val="0"/>
        <w:ind w:right="1"/>
        <w:jc w:val="both"/>
        <w:rPr>
          <w:rFonts w:ascii="Arial" w:hAnsi="Arial" w:cs="Arial"/>
        </w:rPr>
      </w:pPr>
    </w:p>
    <w:bookmarkEnd w:id="19"/>
    <w:p w:rsidR="002529AB" w:rsidRDefault="002529AB">
      <w:r>
        <w:br w:type="page"/>
      </w:r>
    </w:p>
    <w:tbl>
      <w:tblPr>
        <w:tblW w:w="0" w:type="auto"/>
        <w:tblLayout w:type="fixed"/>
        <w:tblCellMar>
          <w:left w:w="0" w:type="dxa"/>
          <w:right w:w="0" w:type="dxa"/>
        </w:tblCellMar>
        <w:tblLook w:val="0000" w:firstRow="0" w:lastRow="0" w:firstColumn="0" w:lastColumn="0" w:noHBand="0" w:noVBand="0"/>
      </w:tblPr>
      <w:tblGrid>
        <w:gridCol w:w="9639"/>
      </w:tblGrid>
      <w:tr w:rsidR="00243ECB" w:rsidRPr="00A6762D">
        <w:tc>
          <w:tcPr>
            <w:tcW w:w="9639" w:type="dxa"/>
            <w:tcBorders>
              <w:top w:val="nil"/>
              <w:left w:val="nil"/>
              <w:bottom w:val="nil"/>
              <w:right w:val="nil"/>
            </w:tcBorders>
            <w:shd w:val="pct12" w:color="auto" w:fill="FFFFFF"/>
          </w:tcPr>
          <w:p w:rsidR="00243ECB" w:rsidRPr="00A6762D" w:rsidRDefault="00243ECB" w:rsidP="004F5CD4">
            <w:pPr>
              <w:widowControl w:val="0"/>
              <w:rPr>
                <w:rFonts w:ascii="Arial" w:hAnsi="Arial" w:cs="Arial"/>
              </w:rPr>
            </w:pPr>
            <w:r w:rsidRPr="00A6762D">
              <w:rPr>
                <w:rFonts w:ascii="Arial" w:hAnsi="Arial" w:cs="Arial"/>
                <w:b/>
                <w:bCs/>
              </w:rPr>
              <w:lastRenderedPageBreak/>
              <w:t>Passività</w:t>
            </w:r>
          </w:p>
        </w:tc>
      </w:tr>
    </w:tbl>
    <w:p w:rsidR="00243ECB" w:rsidRPr="00A6762D" w:rsidRDefault="00243ECB" w:rsidP="00243ECB">
      <w:pPr>
        <w:widowControl w:val="0"/>
        <w:rPr>
          <w:rFonts w:ascii="Arial" w:hAnsi="Arial" w:cs="Arial"/>
        </w:rPr>
      </w:pPr>
      <w:bookmarkStart w:id="21" w:name="XBRL_Tab_0227"/>
    </w:p>
    <w:tbl>
      <w:tblPr>
        <w:tblW w:w="0" w:type="auto"/>
        <w:tblInd w:w="-4" w:type="dxa"/>
        <w:tblLayout w:type="fixed"/>
        <w:tblCellMar>
          <w:left w:w="0" w:type="dxa"/>
          <w:right w:w="0" w:type="dxa"/>
        </w:tblCellMar>
        <w:tblLook w:val="0000" w:firstRow="0" w:lastRow="0" w:firstColumn="0" w:lastColumn="0" w:noHBand="0" w:noVBand="0"/>
      </w:tblPr>
      <w:tblGrid>
        <w:gridCol w:w="9643"/>
      </w:tblGrid>
      <w:tr w:rsidR="00243ECB" w:rsidRPr="00A6762D">
        <w:tc>
          <w:tcPr>
            <w:tcW w:w="9643" w:type="dxa"/>
            <w:tcBorders>
              <w:top w:val="nil"/>
              <w:left w:val="nil"/>
              <w:bottom w:val="nil"/>
              <w:right w:val="nil"/>
            </w:tcBorders>
            <w:shd w:val="pct15" w:color="auto" w:fill="FFFFFF"/>
          </w:tcPr>
          <w:p w:rsidR="00243ECB" w:rsidRPr="00A6762D" w:rsidRDefault="00243ECB" w:rsidP="004F5CD4">
            <w:pPr>
              <w:widowControl w:val="0"/>
              <w:rPr>
                <w:rFonts w:ascii="Arial" w:hAnsi="Arial" w:cs="Arial"/>
              </w:rPr>
            </w:pPr>
            <w:bookmarkStart w:id="22" w:name="CAP10"/>
            <w:r w:rsidRPr="00A6762D">
              <w:rPr>
                <w:rFonts w:ascii="Arial" w:hAnsi="Arial" w:cs="Arial"/>
                <w:b/>
                <w:bCs/>
              </w:rPr>
              <w:t>A) Patrimonio netto</w:t>
            </w:r>
          </w:p>
        </w:tc>
      </w:tr>
    </w:tbl>
    <w:p w:rsidR="00243ECB" w:rsidRPr="00A6762D" w:rsidRDefault="00243ECB" w:rsidP="00243ECB">
      <w:pPr>
        <w:widowControl w:val="0"/>
        <w:ind w:right="1"/>
        <w:jc w:val="both"/>
        <w:rPr>
          <w:rFonts w:ascii="Arial" w:hAnsi="Arial" w:cs="Arial"/>
        </w:rPr>
      </w:pPr>
      <w:r w:rsidRPr="00A6762D">
        <w:rPr>
          <w:rFonts w:ascii="Arial" w:hAnsi="Arial" w:cs="Arial"/>
        </w:rPr>
        <w:t xml:space="preserve">(Rif. art. 2427, primo comma, </w:t>
      </w:r>
      <w:proofErr w:type="spellStart"/>
      <w:r w:rsidRPr="00A6762D">
        <w:rPr>
          <w:rFonts w:ascii="Arial" w:hAnsi="Arial" w:cs="Arial"/>
        </w:rPr>
        <w:t>nn</w:t>
      </w:r>
      <w:proofErr w:type="spellEnd"/>
      <w:r w:rsidRPr="00A6762D">
        <w:rPr>
          <w:rFonts w:ascii="Arial" w:hAnsi="Arial" w:cs="Arial"/>
        </w:rPr>
        <w:t>. 4, 7 e 7-</w:t>
      </w:r>
      <w:r w:rsidRPr="00A6762D">
        <w:rPr>
          <w:rFonts w:ascii="Arial" w:hAnsi="Arial" w:cs="Arial"/>
          <w:i/>
          <w:iCs/>
        </w:rPr>
        <w:t>bis</w:t>
      </w:r>
      <w:r w:rsidRPr="00A6762D">
        <w:rPr>
          <w:rFonts w:ascii="Arial" w:hAnsi="Arial" w:cs="Arial"/>
        </w:rPr>
        <w:t>, C.c.)</w:t>
      </w:r>
    </w:p>
    <w:p w:rsidR="00243ECB" w:rsidRDefault="00243ECB" w:rsidP="00243ECB">
      <w:pPr>
        <w:widowControl w:val="0"/>
        <w:tabs>
          <w:tab w:val="left" w:pos="9639"/>
        </w:tabs>
        <w:ind w:right="1"/>
        <w:jc w:val="both"/>
        <w:rPr>
          <w:rFonts w:ascii="Arial" w:hAnsi="Arial" w:cs="Arial"/>
        </w:rPr>
      </w:pPr>
    </w:p>
    <w:tbl>
      <w:tblPr>
        <w:tblW w:w="9920" w:type="dxa"/>
        <w:tblInd w:w="70" w:type="dxa"/>
        <w:tblCellMar>
          <w:left w:w="70" w:type="dxa"/>
          <w:right w:w="70" w:type="dxa"/>
        </w:tblCellMar>
        <w:tblLook w:val="04A0" w:firstRow="1" w:lastRow="0" w:firstColumn="1" w:lastColumn="0" w:noHBand="0" w:noVBand="1"/>
      </w:tblPr>
      <w:tblGrid>
        <w:gridCol w:w="3828"/>
        <w:gridCol w:w="1559"/>
        <w:gridCol w:w="1420"/>
        <w:gridCol w:w="1554"/>
        <w:gridCol w:w="1559"/>
      </w:tblGrid>
      <w:tr w:rsidR="007D1AA2" w:rsidRPr="007D1AA2" w:rsidTr="000D33B2">
        <w:trPr>
          <w:trHeight w:val="260"/>
        </w:trPr>
        <w:tc>
          <w:tcPr>
            <w:tcW w:w="3828" w:type="dxa"/>
            <w:tcBorders>
              <w:top w:val="nil"/>
              <w:left w:val="nil"/>
              <w:bottom w:val="single" w:sz="4" w:space="0" w:color="auto"/>
              <w:right w:val="single" w:sz="4" w:space="0" w:color="auto"/>
            </w:tcBorders>
            <w:shd w:val="clear" w:color="000000" w:fill="D9D9D9"/>
            <w:noWrap/>
            <w:vAlign w:val="bottom"/>
            <w:hideMark/>
          </w:tcPr>
          <w:p w:rsidR="007D1AA2" w:rsidRPr="007D1AA2" w:rsidRDefault="007D1AA2" w:rsidP="007D1AA2">
            <w:pPr>
              <w:autoSpaceDE/>
              <w:autoSpaceDN/>
              <w:rPr>
                <w:rFonts w:ascii="Arial" w:hAnsi="Arial" w:cs="Arial"/>
                <w:b/>
                <w:bCs/>
              </w:rPr>
            </w:pPr>
            <w:r w:rsidRPr="007D1AA2">
              <w:rPr>
                <w:rFonts w:ascii="Arial" w:hAnsi="Arial" w:cs="Arial"/>
                <w:b/>
                <w:bCs/>
              </w:rPr>
              <w:t>Descrizione</w:t>
            </w:r>
          </w:p>
        </w:tc>
        <w:tc>
          <w:tcPr>
            <w:tcW w:w="1559" w:type="dxa"/>
            <w:tcBorders>
              <w:top w:val="nil"/>
              <w:left w:val="nil"/>
              <w:bottom w:val="single" w:sz="4" w:space="0" w:color="auto"/>
              <w:right w:val="single" w:sz="4" w:space="0" w:color="auto"/>
            </w:tcBorders>
            <w:shd w:val="clear" w:color="000000" w:fill="D9D9D9"/>
            <w:noWrap/>
            <w:vAlign w:val="bottom"/>
            <w:hideMark/>
          </w:tcPr>
          <w:p w:rsidR="007D1AA2" w:rsidRPr="007D1AA2" w:rsidRDefault="007D1AA2" w:rsidP="007D1AA2">
            <w:pPr>
              <w:autoSpaceDE/>
              <w:autoSpaceDN/>
              <w:jc w:val="center"/>
              <w:rPr>
                <w:rFonts w:ascii="Arial" w:hAnsi="Arial" w:cs="Arial"/>
                <w:b/>
                <w:bCs/>
              </w:rPr>
            </w:pPr>
            <w:r w:rsidRPr="007D1AA2">
              <w:rPr>
                <w:rFonts w:ascii="Arial" w:hAnsi="Arial" w:cs="Arial"/>
                <w:b/>
                <w:bCs/>
              </w:rPr>
              <w:t>31/12/2016</w:t>
            </w:r>
          </w:p>
        </w:tc>
        <w:tc>
          <w:tcPr>
            <w:tcW w:w="1420" w:type="dxa"/>
            <w:tcBorders>
              <w:top w:val="nil"/>
              <w:left w:val="nil"/>
              <w:bottom w:val="single" w:sz="4" w:space="0" w:color="auto"/>
              <w:right w:val="single" w:sz="4" w:space="0" w:color="auto"/>
            </w:tcBorders>
            <w:shd w:val="clear" w:color="000000" w:fill="D9D9D9"/>
            <w:noWrap/>
            <w:vAlign w:val="bottom"/>
            <w:hideMark/>
          </w:tcPr>
          <w:p w:rsidR="007D1AA2" w:rsidRPr="007D1AA2" w:rsidRDefault="007D1AA2" w:rsidP="007D1AA2">
            <w:pPr>
              <w:autoSpaceDE/>
              <w:autoSpaceDN/>
              <w:jc w:val="center"/>
              <w:rPr>
                <w:rFonts w:ascii="Arial" w:hAnsi="Arial" w:cs="Arial"/>
                <w:b/>
                <w:bCs/>
              </w:rPr>
            </w:pPr>
            <w:r w:rsidRPr="007D1AA2">
              <w:rPr>
                <w:rFonts w:ascii="Arial" w:hAnsi="Arial" w:cs="Arial"/>
                <w:b/>
                <w:bCs/>
              </w:rPr>
              <w:t>Incrementi</w:t>
            </w:r>
          </w:p>
        </w:tc>
        <w:tc>
          <w:tcPr>
            <w:tcW w:w="1554" w:type="dxa"/>
            <w:tcBorders>
              <w:top w:val="nil"/>
              <w:left w:val="nil"/>
              <w:bottom w:val="single" w:sz="4" w:space="0" w:color="auto"/>
              <w:right w:val="single" w:sz="4" w:space="0" w:color="auto"/>
            </w:tcBorders>
            <w:shd w:val="clear" w:color="000000" w:fill="D9D9D9"/>
            <w:noWrap/>
            <w:vAlign w:val="bottom"/>
            <w:hideMark/>
          </w:tcPr>
          <w:p w:rsidR="007D1AA2" w:rsidRPr="007D1AA2" w:rsidRDefault="007D1AA2" w:rsidP="007D1AA2">
            <w:pPr>
              <w:autoSpaceDE/>
              <w:autoSpaceDN/>
              <w:jc w:val="center"/>
              <w:rPr>
                <w:rFonts w:ascii="Arial" w:hAnsi="Arial" w:cs="Arial"/>
                <w:b/>
                <w:bCs/>
              </w:rPr>
            </w:pPr>
            <w:r w:rsidRPr="007D1AA2">
              <w:rPr>
                <w:rFonts w:ascii="Arial" w:hAnsi="Arial" w:cs="Arial"/>
                <w:b/>
                <w:bCs/>
              </w:rPr>
              <w:t>Decrementi</w:t>
            </w:r>
          </w:p>
        </w:tc>
        <w:tc>
          <w:tcPr>
            <w:tcW w:w="1559" w:type="dxa"/>
            <w:tcBorders>
              <w:top w:val="nil"/>
              <w:left w:val="nil"/>
              <w:bottom w:val="single" w:sz="4" w:space="0" w:color="auto"/>
              <w:right w:val="nil"/>
            </w:tcBorders>
            <w:shd w:val="clear" w:color="000000" w:fill="D9D9D9"/>
            <w:noWrap/>
            <w:vAlign w:val="bottom"/>
            <w:hideMark/>
          </w:tcPr>
          <w:p w:rsidR="007D1AA2" w:rsidRPr="007D1AA2" w:rsidRDefault="007D1AA2" w:rsidP="007D1AA2">
            <w:pPr>
              <w:autoSpaceDE/>
              <w:autoSpaceDN/>
              <w:jc w:val="center"/>
              <w:rPr>
                <w:rFonts w:ascii="Arial" w:hAnsi="Arial" w:cs="Arial"/>
                <w:b/>
                <w:bCs/>
              </w:rPr>
            </w:pPr>
            <w:r w:rsidRPr="007D1AA2">
              <w:rPr>
                <w:rFonts w:ascii="Arial" w:hAnsi="Arial" w:cs="Arial"/>
                <w:b/>
                <w:bCs/>
              </w:rPr>
              <w:t>31/12/2017</w:t>
            </w:r>
          </w:p>
        </w:tc>
      </w:tr>
      <w:tr w:rsidR="007D1AA2" w:rsidRPr="007D1AA2" w:rsidTr="000D33B2">
        <w:trPr>
          <w:trHeight w:val="250"/>
        </w:trPr>
        <w:tc>
          <w:tcPr>
            <w:tcW w:w="3828" w:type="dxa"/>
            <w:tcBorders>
              <w:top w:val="nil"/>
              <w:left w:val="nil"/>
              <w:bottom w:val="single" w:sz="4" w:space="0" w:color="auto"/>
              <w:right w:val="single" w:sz="4" w:space="0" w:color="auto"/>
            </w:tcBorders>
            <w:shd w:val="clear" w:color="auto" w:fill="auto"/>
            <w:noWrap/>
            <w:vAlign w:val="center"/>
            <w:hideMark/>
          </w:tcPr>
          <w:p w:rsidR="007D1AA2" w:rsidRPr="007D1AA2" w:rsidRDefault="007D1AA2" w:rsidP="007D1AA2">
            <w:pPr>
              <w:autoSpaceDE/>
              <w:autoSpaceDN/>
              <w:rPr>
                <w:rFonts w:ascii="Arial" w:hAnsi="Arial" w:cs="Arial"/>
              </w:rPr>
            </w:pPr>
            <w:r w:rsidRPr="007D1AA2">
              <w:rPr>
                <w:rFonts w:ascii="Arial" w:hAnsi="Arial" w:cs="Arial"/>
              </w:rPr>
              <w:t>Fondo di dotazione</w:t>
            </w:r>
          </w:p>
        </w:tc>
        <w:tc>
          <w:tcPr>
            <w:tcW w:w="1559" w:type="dxa"/>
            <w:tcBorders>
              <w:top w:val="nil"/>
              <w:left w:val="nil"/>
              <w:bottom w:val="single" w:sz="4" w:space="0" w:color="auto"/>
              <w:right w:val="single" w:sz="4" w:space="0" w:color="auto"/>
            </w:tcBorders>
            <w:shd w:val="clear" w:color="auto" w:fill="auto"/>
            <w:noWrap/>
            <w:vAlign w:val="center"/>
            <w:hideMark/>
          </w:tcPr>
          <w:p w:rsidR="007D1AA2" w:rsidRPr="007D1AA2" w:rsidRDefault="007D1AA2" w:rsidP="007D1AA2">
            <w:pPr>
              <w:autoSpaceDE/>
              <w:autoSpaceDN/>
              <w:jc w:val="right"/>
              <w:rPr>
                <w:rFonts w:ascii="Arial" w:hAnsi="Arial" w:cs="Arial"/>
              </w:rPr>
            </w:pPr>
            <w:r w:rsidRPr="007D1AA2">
              <w:rPr>
                <w:rFonts w:ascii="Arial" w:hAnsi="Arial" w:cs="Arial"/>
              </w:rPr>
              <w:t>13.140.256,00</w:t>
            </w:r>
          </w:p>
        </w:tc>
        <w:tc>
          <w:tcPr>
            <w:tcW w:w="1420" w:type="dxa"/>
            <w:tcBorders>
              <w:top w:val="nil"/>
              <w:left w:val="nil"/>
              <w:bottom w:val="single" w:sz="4" w:space="0" w:color="auto"/>
              <w:right w:val="single" w:sz="4" w:space="0" w:color="auto"/>
            </w:tcBorders>
            <w:shd w:val="clear" w:color="auto" w:fill="auto"/>
            <w:noWrap/>
            <w:vAlign w:val="center"/>
            <w:hideMark/>
          </w:tcPr>
          <w:p w:rsidR="007D1AA2" w:rsidRPr="007D1AA2" w:rsidRDefault="007D1AA2" w:rsidP="007D1AA2">
            <w:pPr>
              <w:autoSpaceDE/>
              <w:autoSpaceDN/>
              <w:jc w:val="right"/>
              <w:rPr>
                <w:rFonts w:ascii="Arial" w:hAnsi="Arial" w:cs="Arial"/>
              </w:rPr>
            </w:pPr>
            <w:r w:rsidRPr="007D1AA2">
              <w:rPr>
                <w:rFonts w:ascii="Arial" w:hAnsi="Arial" w:cs="Arial"/>
              </w:rPr>
              <w:t> </w:t>
            </w:r>
          </w:p>
        </w:tc>
        <w:tc>
          <w:tcPr>
            <w:tcW w:w="1554" w:type="dxa"/>
            <w:tcBorders>
              <w:top w:val="nil"/>
              <w:left w:val="nil"/>
              <w:bottom w:val="single" w:sz="4" w:space="0" w:color="auto"/>
              <w:right w:val="single" w:sz="4" w:space="0" w:color="auto"/>
            </w:tcBorders>
            <w:shd w:val="clear" w:color="auto" w:fill="auto"/>
            <w:noWrap/>
            <w:vAlign w:val="center"/>
            <w:hideMark/>
          </w:tcPr>
          <w:p w:rsidR="007D1AA2" w:rsidRPr="007D1AA2" w:rsidRDefault="007D1AA2" w:rsidP="007D1AA2">
            <w:pPr>
              <w:autoSpaceDE/>
              <w:autoSpaceDN/>
              <w:jc w:val="right"/>
              <w:rPr>
                <w:rFonts w:ascii="Arial" w:hAnsi="Arial" w:cs="Arial"/>
              </w:rPr>
            </w:pPr>
            <w:r w:rsidRPr="007D1AA2">
              <w:rPr>
                <w:rFonts w:ascii="Arial" w:hAnsi="Arial" w:cs="Arial"/>
              </w:rPr>
              <w:t>-0,09</w:t>
            </w:r>
          </w:p>
        </w:tc>
        <w:tc>
          <w:tcPr>
            <w:tcW w:w="1559" w:type="dxa"/>
            <w:tcBorders>
              <w:top w:val="nil"/>
              <w:left w:val="nil"/>
              <w:bottom w:val="single" w:sz="4" w:space="0" w:color="auto"/>
              <w:right w:val="nil"/>
            </w:tcBorders>
            <w:shd w:val="clear" w:color="auto" w:fill="auto"/>
            <w:noWrap/>
            <w:vAlign w:val="center"/>
            <w:hideMark/>
          </w:tcPr>
          <w:p w:rsidR="007D1AA2" w:rsidRPr="007D1AA2" w:rsidRDefault="007D1AA2" w:rsidP="007D1AA2">
            <w:pPr>
              <w:autoSpaceDE/>
              <w:autoSpaceDN/>
              <w:jc w:val="right"/>
              <w:rPr>
                <w:rFonts w:ascii="Arial" w:hAnsi="Arial" w:cs="Arial"/>
              </w:rPr>
            </w:pPr>
            <w:r w:rsidRPr="007D1AA2">
              <w:rPr>
                <w:rFonts w:ascii="Arial" w:hAnsi="Arial" w:cs="Arial"/>
              </w:rPr>
              <w:t>13.140.255,91</w:t>
            </w:r>
          </w:p>
        </w:tc>
      </w:tr>
      <w:tr w:rsidR="007D1AA2" w:rsidRPr="007D1AA2" w:rsidTr="000D33B2">
        <w:trPr>
          <w:trHeight w:val="250"/>
        </w:trPr>
        <w:tc>
          <w:tcPr>
            <w:tcW w:w="3828" w:type="dxa"/>
            <w:tcBorders>
              <w:top w:val="nil"/>
              <w:left w:val="nil"/>
              <w:bottom w:val="single" w:sz="4" w:space="0" w:color="auto"/>
              <w:right w:val="single" w:sz="4" w:space="0" w:color="auto"/>
            </w:tcBorders>
            <w:shd w:val="clear" w:color="auto" w:fill="auto"/>
            <w:noWrap/>
            <w:vAlign w:val="center"/>
            <w:hideMark/>
          </w:tcPr>
          <w:p w:rsidR="007D1AA2" w:rsidRPr="007D1AA2" w:rsidRDefault="007D1AA2" w:rsidP="007D1AA2">
            <w:pPr>
              <w:autoSpaceDE/>
              <w:autoSpaceDN/>
              <w:rPr>
                <w:rFonts w:ascii="Arial" w:hAnsi="Arial" w:cs="Arial"/>
              </w:rPr>
            </w:pPr>
            <w:r w:rsidRPr="007D1AA2">
              <w:rPr>
                <w:rFonts w:ascii="Arial" w:hAnsi="Arial" w:cs="Arial"/>
                <w:snapToGrid w:val="0"/>
              </w:rPr>
              <w:t>Riserva da risultato economico di esercizi precedenti</w:t>
            </w:r>
          </w:p>
        </w:tc>
        <w:tc>
          <w:tcPr>
            <w:tcW w:w="1559" w:type="dxa"/>
            <w:tcBorders>
              <w:top w:val="nil"/>
              <w:left w:val="nil"/>
              <w:bottom w:val="single" w:sz="4" w:space="0" w:color="auto"/>
              <w:right w:val="single" w:sz="4" w:space="0" w:color="auto"/>
            </w:tcBorders>
            <w:shd w:val="clear" w:color="auto" w:fill="auto"/>
            <w:noWrap/>
            <w:vAlign w:val="center"/>
            <w:hideMark/>
          </w:tcPr>
          <w:p w:rsidR="007D1AA2" w:rsidRPr="007D1AA2" w:rsidRDefault="007D1AA2" w:rsidP="007D1AA2">
            <w:pPr>
              <w:autoSpaceDE/>
              <w:autoSpaceDN/>
              <w:jc w:val="right"/>
              <w:rPr>
                <w:rFonts w:ascii="Arial" w:hAnsi="Arial" w:cs="Arial"/>
              </w:rPr>
            </w:pPr>
            <w:r w:rsidRPr="007D1AA2">
              <w:rPr>
                <w:rFonts w:ascii="Arial" w:hAnsi="Arial" w:cs="Arial"/>
              </w:rPr>
              <w:t>1,00</w:t>
            </w:r>
          </w:p>
        </w:tc>
        <w:tc>
          <w:tcPr>
            <w:tcW w:w="1420" w:type="dxa"/>
            <w:tcBorders>
              <w:top w:val="nil"/>
              <w:left w:val="nil"/>
              <w:bottom w:val="single" w:sz="4" w:space="0" w:color="auto"/>
              <w:right w:val="single" w:sz="4" w:space="0" w:color="auto"/>
            </w:tcBorders>
            <w:shd w:val="clear" w:color="auto" w:fill="auto"/>
            <w:noWrap/>
            <w:vAlign w:val="center"/>
            <w:hideMark/>
          </w:tcPr>
          <w:p w:rsidR="007D1AA2" w:rsidRPr="007D1AA2" w:rsidRDefault="007D1AA2" w:rsidP="007D1AA2">
            <w:pPr>
              <w:autoSpaceDE/>
              <w:autoSpaceDN/>
              <w:jc w:val="right"/>
              <w:rPr>
                <w:rFonts w:ascii="Arial" w:hAnsi="Arial" w:cs="Arial"/>
              </w:rPr>
            </w:pPr>
            <w:r w:rsidRPr="007D1AA2">
              <w:rPr>
                <w:rFonts w:ascii="Arial" w:hAnsi="Arial" w:cs="Arial"/>
              </w:rPr>
              <w:t> </w:t>
            </w:r>
          </w:p>
        </w:tc>
        <w:tc>
          <w:tcPr>
            <w:tcW w:w="1554" w:type="dxa"/>
            <w:tcBorders>
              <w:top w:val="nil"/>
              <w:left w:val="nil"/>
              <w:bottom w:val="single" w:sz="4" w:space="0" w:color="auto"/>
              <w:right w:val="single" w:sz="4" w:space="0" w:color="auto"/>
            </w:tcBorders>
            <w:shd w:val="clear" w:color="auto" w:fill="auto"/>
            <w:noWrap/>
            <w:vAlign w:val="center"/>
            <w:hideMark/>
          </w:tcPr>
          <w:p w:rsidR="007D1AA2" w:rsidRPr="007D1AA2" w:rsidRDefault="007D1AA2" w:rsidP="007D1AA2">
            <w:pPr>
              <w:autoSpaceDE/>
              <w:autoSpaceDN/>
              <w:jc w:val="right"/>
              <w:rPr>
                <w:rFonts w:ascii="Arial" w:hAnsi="Arial" w:cs="Arial"/>
              </w:rPr>
            </w:pPr>
            <w:r w:rsidRPr="007D1AA2">
              <w:rPr>
                <w:rFonts w:ascii="Arial" w:hAnsi="Arial" w:cs="Arial"/>
              </w:rPr>
              <w:t>-1.289.674,99</w:t>
            </w:r>
          </w:p>
        </w:tc>
        <w:tc>
          <w:tcPr>
            <w:tcW w:w="1559" w:type="dxa"/>
            <w:tcBorders>
              <w:top w:val="nil"/>
              <w:left w:val="nil"/>
              <w:bottom w:val="single" w:sz="4" w:space="0" w:color="auto"/>
              <w:right w:val="nil"/>
            </w:tcBorders>
            <w:shd w:val="clear" w:color="auto" w:fill="auto"/>
            <w:noWrap/>
            <w:vAlign w:val="center"/>
            <w:hideMark/>
          </w:tcPr>
          <w:p w:rsidR="007D1AA2" w:rsidRPr="007D1AA2" w:rsidRDefault="007D1AA2" w:rsidP="007D1AA2">
            <w:pPr>
              <w:autoSpaceDE/>
              <w:autoSpaceDN/>
              <w:jc w:val="right"/>
              <w:rPr>
                <w:rFonts w:ascii="Arial" w:hAnsi="Arial" w:cs="Arial"/>
              </w:rPr>
            </w:pPr>
            <w:r w:rsidRPr="007D1AA2">
              <w:rPr>
                <w:rFonts w:ascii="Arial" w:hAnsi="Arial" w:cs="Arial"/>
              </w:rPr>
              <w:t>-1.289.673,99</w:t>
            </w:r>
          </w:p>
        </w:tc>
      </w:tr>
      <w:tr w:rsidR="007D1AA2" w:rsidRPr="007D1AA2" w:rsidTr="000D33B2">
        <w:trPr>
          <w:trHeight w:val="260"/>
        </w:trPr>
        <w:tc>
          <w:tcPr>
            <w:tcW w:w="3828" w:type="dxa"/>
            <w:tcBorders>
              <w:top w:val="nil"/>
              <w:left w:val="nil"/>
              <w:bottom w:val="single" w:sz="4" w:space="0" w:color="auto"/>
              <w:right w:val="single" w:sz="4" w:space="0" w:color="auto"/>
            </w:tcBorders>
            <w:shd w:val="clear" w:color="auto" w:fill="auto"/>
            <w:noWrap/>
            <w:vAlign w:val="center"/>
            <w:hideMark/>
          </w:tcPr>
          <w:p w:rsidR="007D1AA2" w:rsidRPr="007D1AA2" w:rsidRDefault="007D1AA2" w:rsidP="007D1AA2">
            <w:pPr>
              <w:autoSpaceDE/>
              <w:autoSpaceDN/>
              <w:rPr>
                <w:rFonts w:ascii="Arial" w:hAnsi="Arial" w:cs="Arial"/>
              </w:rPr>
            </w:pPr>
            <w:r w:rsidRPr="007D1AA2">
              <w:rPr>
                <w:rFonts w:ascii="Arial" w:hAnsi="Arial" w:cs="Arial"/>
                <w:snapToGrid w:val="0"/>
              </w:rPr>
              <w:t xml:space="preserve">Riserve da capitale e rettifiche da consolidamento </w:t>
            </w:r>
          </w:p>
        </w:tc>
        <w:tc>
          <w:tcPr>
            <w:tcW w:w="1559" w:type="dxa"/>
            <w:tcBorders>
              <w:top w:val="nil"/>
              <w:left w:val="nil"/>
              <w:bottom w:val="single" w:sz="4" w:space="0" w:color="auto"/>
              <w:right w:val="single" w:sz="4" w:space="0" w:color="auto"/>
            </w:tcBorders>
            <w:shd w:val="clear" w:color="auto" w:fill="auto"/>
            <w:noWrap/>
            <w:vAlign w:val="center"/>
            <w:hideMark/>
          </w:tcPr>
          <w:p w:rsidR="007D1AA2" w:rsidRPr="007D1AA2" w:rsidRDefault="007D1AA2" w:rsidP="007D1AA2">
            <w:pPr>
              <w:autoSpaceDE/>
              <w:autoSpaceDN/>
              <w:jc w:val="right"/>
              <w:rPr>
                <w:rFonts w:ascii="Arial" w:hAnsi="Arial" w:cs="Arial"/>
              </w:rPr>
            </w:pPr>
            <w:r w:rsidRPr="007D1AA2">
              <w:rPr>
                <w:rFonts w:ascii="Arial" w:hAnsi="Arial" w:cs="Arial"/>
              </w:rPr>
              <w:t>0,00</w:t>
            </w:r>
          </w:p>
        </w:tc>
        <w:tc>
          <w:tcPr>
            <w:tcW w:w="1420" w:type="dxa"/>
            <w:tcBorders>
              <w:top w:val="nil"/>
              <w:left w:val="nil"/>
              <w:bottom w:val="single" w:sz="4" w:space="0" w:color="auto"/>
              <w:right w:val="single" w:sz="4" w:space="0" w:color="auto"/>
            </w:tcBorders>
            <w:shd w:val="clear" w:color="auto" w:fill="auto"/>
            <w:noWrap/>
            <w:vAlign w:val="center"/>
            <w:hideMark/>
          </w:tcPr>
          <w:p w:rsidR="007D1AA2" w:rsidRPr="007D1AA2" w:rsidRDefault="007D1AA2" w:rsidP="007D1AA2">
            <w:pPr>
              <w:autoSpaceDE/>
              <w:autoSpaceDN/>
              <w:jc w:val="right"/>
              <w:rPr>
                <w:rFonts w:ascii="Arial" w:hAnsi="Arial" w:cs="Arial"/>
              </w:rPr>
            </w:pPr>
            <w:r w:rsidRPr="007D1AA2">
              <w:rPr>
                <w:rFonts w:ascii="Arial" w:hAnsi="Arial" w:cs="Arial"/>
              </w:rPr>
              <w:t> </w:t>
            </w:r>
          </w:p>
        </w:tc>
        <w:tc>
          <w:tcPr>
            <w:tcW w:w="1554" w:type="dxa"/>
            <w:tcBorders>
              <w:top w:val="nil"/>
              <w:left w:val="nil"/>
              <w:bottom w:val="single" w:sz="4" w:space="0" w:color="auto"/>
              <w:right w:val="single" w:sz="4" w:space="0" w:color="auto"/>
            </w:tcBorders>
            <w:shd w:val="clear" w:color="auto" w:fill="auto"/>
            <w:noWrap/>
            <w:vAlign w:val="center"/>
            <w:hideMark/>
          </w:tcPr>
          <w:p w:rsidR="007D1AA2" w:rsidRPr="007D1AA2" w:rsidRDefault="007D1AA2" w:rsidP="007D1AA2">
            <w:pPr>
              <w:autoSpaceDE/>
              <w:autoSpaceDN/>
              <w:jc w:val="right"/>
              <w:rPr>
                <w:rFonts w:ascii="Arial" w:hAnsi="Arial" w:cs="Arial"/>
              </w:rPr>
            </w:pPr>
            <w:r w:rsidRPr="007D1AA2">
              <w:rPr>
                <w:rFonts w:ascii="Arial" w:hAnsi="Arial" w:cs="Arial"/>
              </w:rPr>
              <w:t>-19.693.487,99</w:t>
            </w:r>
          </w:p>
        </w:tc>
        <w:tc>
          <w:tcPr>
            <w:tcW w:w="1559" w:type="dxa"/>
            <w:tcBorders>
              <w:top w:val="nil"/>
              <w:left w:val="nil"/>
              <w:bottom w:val="single" w:sz="4" w:space="0" w:color="auto"/>
              <w:right w:val="nil"/>
            </w:tcBorders>
            <w:shd w:val="clear" w:color="auto" w:fill="auto"/>
            <w:noWrap/>
            <w:vAlign w:val="center"/>
            <w:hideMark/>
          </w:tcPr>
          <w:p w:rsidR="007D1AA2" w:rsidRPr="007D1AA2" w:rsidRDefault="007D1AA2" w:rsidP="007D1AA2">
            <w:pPr>
              <w:autoSpaceDE/>
              <w:autoSpaceDN/>
              <w:jc w:val="right"/>
              <w:rPr>
                <w:rFonts w:ascii="Arial" w:hAnsi="Arial" w:cs="Arial"/>
              </w:rPr>
            </w:pPr>
            <w:r w:rsidRPr="007D1AA2">
              <w:rPr>
                <w:rFonts w:ascii="Arial" w:hAnsi="Arial" w:cs="Arial"/>
              </w:rPr>
              <w:t>-19.693.487,99</w:t>
            </w:r>
          </w:p>
        </w:tc>
      </w:tr>
      <w:tr w:rsidR="007D1AA2" w:rsidRPr="007D1AA2" w:rsidTr="000D33B2">
        <w:trPr>
          <w:trHeight w:val="250"/>
        </w:trPr>
        <w:tc>
          <w:tcPr>
            <w:tcW w:w="3828" w:type="dxa"/>
            <w:tcBorders>
              <w:top w:val="nil"/>
              <w:left w:val="nil"/>
              <w:bottom w:val="single" w:sz="4" w:space="0" w:color="auto"/>
              <w:right w:val="single" w:sz="4" w:space="0" w:color="auto"/>
            </w:tcBorders>
            <w:shd w:val="clear" w:color="auto" w:fill="auto"/>
            <w:noWrap/>
            <w:vAlign w:val="center"/>
            <w:hideMark/>
          </w:tcPr>
          <w:p w:rsidR="007D1AA2" w:rsidRPr="007D1AA2" w:rsidRDefault="007D1AA2" w:rsidP="007D1AA2">
            <w:pPr>
              <w:autoSpaceDE/>
              <w:autoSpaceDN/>
              <w:rPr>
                <w:rFonts w:ascii="Arial" w:hAnsi="Arial" w:cs="Arial"/>
              </w:rPr>
            </w:pPr>
            <w:r w:rsidRPr="007D1AA2">
              <w:rPr>
                <w:rFonts w:ascii="Arial" w:hAnsi="Arial" w:cs="Arial"/>
                <w:snapToGrid w:val="0"/>
              </w:rPr>
              <w:t>Riserve da permessi di costruire</w:t>
            </w:r>
          </w:p>
        </w:tc>
        <w:tc>
          <w:tcPr>
            <w:tcW w:w="1559" w:type="dxa"/>
            <w:tcBorders>
              <w:top w:val="nil"/>
              <w:left w:val="nil"/>
              <w:bottom w:val="single" w:sz="4" w:space="0" w:color="auto"/>
              <w:right w:val="single" w:sz="4" w:space="0" w:color="auto"/>
            </w:tcBorders>
            <w:shd w:val="clear" w:color="auto" w:fill="auto"/>
            <w:noWrap/>
            <w:vAlign w:val="center"/>
            <w:hideMark/>
          </w:tcPr>
          <w:p w:rsidR="007D1AA2" w:rsidRPr="007D1AA2" w:rsidRDefault="007D1AA2" w:rsidP="007D1AA2">
            <w:pPr>
              <w:autoSpaceDE/>
              <w:autoSpaceDN/>
              <w:jc w:val="right"/>
              <w:rPr>
                <w:rFonts w:ascii="Arial" w:hAnsi="Arial" w:cs="Arial"/>
              </w:rPr>
            </w:pPr>
            <w:r w:rsidRPr="007D1AA2">
              <w:rPr>
                <w:rFonts w:ascii="Arial" w:hAnsi="Arial" w:cs="Arial"/>
              </w:rPr>
              <w:t>0,00</w:t>
            </w:r>
          </w:p>
        </w:tc>
        <w:tc>
          <w:tcPr>
            <w:tcW w:w="1420" w:type="dxa"/>
            <w:tcBorders>
              <w:top w:val="nil"/>
              <w:left w:val="nil"/>
              <w:bottom w:val="single" w:sz="4" w:space="0" w:color="auto"/>
              <w:right w:val="single" w:sz="4" w:space="0" w:color="auto"/>
            </w:tcBorders>
            <w:shd w:val="clear" w:color="auto" w:fill="auto"/>
            <w:noWrap/>
            <w:vAlign w:val="center"/>
            <w:hideMark/>
          </w:tcPr>
          <w:p w:rsidR="007D1AA2" w:rsidRPr="007D1AA2" w:rsidRDefault="007D1AA2" w:rsidP="007D1AA2">
            <w:pPr>
              <w:autoSpaceDE/>
              <w:autoSpaceDN/>
              <w:jc w:val="right"/>
              <w:rPr>
                <w:rFonts w:ascii="Arial" w:hAnsi="Arial" w:cs="Arial"/>
              </w:rPr>
            </w:pPr>
            <w:r w:rsidRPr="007D1AA2">
              <w:rPr>
                <w:rFonts w:ascii="Arial" w:hAnsi="Arial" w:cs="Arial"/>
              </w:rPr>
              <w:t>132.074,50</w:t>
            </w:r>
          </w:p>
        </w:tc>
        <w:tc>
          <w:tcPr>
            <w:tcW w:w="1554" w:type="dxa"/>
            <w:tcBorders>
              <w:top w:val="nil"/>
              <w:left w:val="nil"/>
              <w:bottom w:val="single" w:sz="4" w:space="0" w:color="auto"/>
              <w:right w:val="single" w:sz="4" w:space="0" w:color="auto"/>
            </w:tcBorders>
            <w:shd w:val="clear" w:color="auto" w:fill="auto"/>
            <w:noWrap/>
            <w:vAlign w:val="center"/>
            <w:hideMark/>
          </w:tcPr>
          <w:p w:rsidR="007D1AA2" w:rsidRPr="007D1AA2" w:rsidRDefault="007D1AA2" w:rsidP="007D1AA2">
            <w:pPr>
              <w:autoSpaceDE/>
              <w:autoSpaceDN/>
              <w:jc w:val="right"/>
              <w:rPr>
                <w:rFonts w:ascii="Arial" w:hAnsi="Arial" w:cs="Arial"/>
              </w:rPr>
            </w:pPr>
            <w:r w:rsidRPr="007D1AA2">
              <w:rPr>
                <w:rFonts w:ascii="Arial" w:hAnsi="Arial" w:cs="Arial"/>
              </w:rPr>
              <w:t> </w:t>
            </w:r>
          </w:p>
        </w:tc>
        <w:tc>
          <w:tcPr>
            <w:tcW w:w="1559" w:type="dxa"/>
            <w:tcBorders>
              <w:top w:val="nil"/>
              <w:left w:val="nil"/>
              <w:bottom w:val="single" w:sz="4" w:space="0" w:color="auto"/>
              <w:right w:val="nil"/>
            </w:tcBorders>
            <w:shd w:val="clear" w:color="auto" w:fill="auto"/>
            <w:noWrap/>
            <w:vAlign w:val="center"/>
            <w:hideMark/>
          </w:tcPr>
          <w:p w:rsidR="007D1AA2" w:rsidRPr="007D1AA2" w:rsidRDefault="007D1AA2" w:rsidP="007D1AA2">
            <w:pPr>
              <w:autoSpaceDE/>
              <w:autoSpaceDN/>
              <w:jc w:val="right"/>
              <w:rPr>
                <w:rFonts w:ascii="Arial" w:hAnsi="Arial" w:cs="Arial"/>
              </w:rPr>
            </w:pPr>
            <w:r w:rsidRPr="007D1AA2">
              <w:rPr>
                <w:rFonts w:ascii="Arial" w:hAnsi="Arial" w:cs="Arial"/>
              </w:rPr>
              <w:t>132.074,50</w:t>
            </w:r>
          </w:p>
        </w:tc>
      </w:tr>
      <w:tr w:rsidR="007D1AA2" w:rsidRPr="007D1AA2" w:rsidTr="000D33B2">
        <w:trPr>
          <w:trHeight w:val="250"/>
        </w:trPr>
        <w:tc>
          <w:tcPr>
            <w:tcW w:w="3828" w:type="dxa"/>
            <w:tcBorders>
              <w:top w:val="nil"/>
              <w:left w:val="nil"/>
              <w:bottom w:val="single" w:sz="4" w:space="0" w:color="auto"/>
              <w:right w:val="single" w:sz="4" w:space="0" w:color="auto"/>
            </w:tcBorders>
            <w:shd w:val="clear" w:color="auto" w:fill="auto"/>
            <w:noWrap/>
            <w:vAlign w:val="bottom"/>
            <w:hideMark/>
          </w:tcPr>
          <w:p w:rsidR="007D1AA2" w:rsidRPr="007D1AA2" w:rsidRDefault="007D1AA2" w:rsidP="007D1AA2">
            <w:pPr>
              <w:autoSpaceDE/>
              <w:autoSpaceDN/>
              <w:rPr>
                <w:rFonts w:ascii="Arial" w:hAnsi="Arial" w:cs="Arial"/>
              </w:rPr>
            </w:pPr>
            <w:r w:rsidRPr="007D1AA2">
              <w:rPr>
                <w:rFonts w:ascii="Arial" w:hAnsi="Arial" w:cs="Arial"/>
              </w:rPr>
              <w:t>Riserve indisponibili per beni demaniali e patrimoniali indisponibili e per i beni culturali</w:t>
            </w:r>
          </w:p>
        </w:tc>
        <w:tc>
          <w:tcPr>
            <w:tcW w:w="1559" w:type="dxa"/>
            <w:tcBorders>
              <w:top w:val="nil"/>
              <w:left w:val="nil"/>
              <w:bottom w:val="single" w:sz="4" w:space="0" w:color="auto"/>
              <w:right w:val="single" w:sz="4" w:space="0" w:color="auto"/>
            </w:tcBorders>
            <w:shd w:val="clear" w:color="auto" w:fill="auto"/>
            <w:noWrap/>
            <w:vAlign w:val="center"/>
            <w:hideMark/>
          </w:tcPr>
          <w:p w:rsidR="007D1AA2" w:rsidRPr="007D1AA2" w:rsidRDefault="007D1AA2" w:rsidP="007D1AA2">
            <w:pPr>
              <w:autoSpaceDE/>
              <w:autoSpaceDN/>
              <w:jc w:val="right"/>
              <w:rPr>
                <w:rFonts w:ascii="Arial" w:hAnsi="Arial" w:cs="Arial"/>
              </w:rPr>
            </w:pPr>
            <w:r w:rsidRPr="007D1AA2">
              <w:rPr>
                <w:rFonts w:ascii="Arial" w:hAnsi="Arial" w:cs="Arial"/>
              </w:rPr>
              <w:t>0,00</w:t>
            </w:r>
          </w:p>
        </w:tc>
        <w:tc>
          <w:tcPr>
            <w:tcW w:w="1420" w:type="dxa"/>
            <w:tcBorders>
              <w:top w:val="nil"/>
              <w:left w:val="nil"/>
              <w:bottom w:val="single" w:sz="4" w:space="0" w:color="auto"/>
              <w:right w:val="single" w:sz="4" w:space="0" w:color="auto"/>
            </w:tcBorders>
            <w:shd w:val="clear" w:color="auto" w:fill="auto"/>
            <w:noWrap/>
            <w:vAlign w:val="center"/>
            <w:hideMark/>
          </w:tcPr>
          <w:p w:rsidR="007D1AA2" w:rsidRPr="007D1AA2" w:rsidRDefault="007D1AA2" w:rsidP="007D1AA2">
            <w:pPr>
              <w:autoSpaceDE/>
              <w:autoSpaceDN/>
              <w:jc w:val="right"/>
              <w:rPr>
                <w:rFonts w:ascii="Arial" w:hAnsi="Arial" w:cs="Arial"/>
              </w:rPr>
            </w:pPr>
            <w:r w:rsidRPr="007D1AA2">
              <w:rPr>
                <w:rFonts w:ascii="Arial" w:hAnsi="Arial" w:cs="Arial"/>
              </w:rPr>
              <w:t>9.340.788,71</w:t>
            </w:r>
          </w:p>
        </w:tc>
        <w:tc>
          <w:tcPr>
            <w:tcW w:w="1554" w:type="dxa"/>
            <w:tcBorders>
              <w:top w:val="nil"/>
              <w:left w:val="nil"/>
              <w:bottom w:val="single" w:sz="4" w:space="0" w:color="auto"/>
              <w:right w:val="single" w:sz="4" w:space="0" w:color="auto"/>
            </w:tcBorders>
            <w:shd w:val="clear" w:color="auto" w:fill="auto"/>
            <w:noWrap/>
            <w:vAlign w:val="center"/>
            <w:hideMark/>
          </w:tcPr>
          <w:p w:rsidR="007D1AA2" w:rsidRPr="007D1AA2" w:rsidRDefault="007D1AA2" w:rsidP="007D1AA2">
            <w:pPr>
              <w:autoSpaceDE/>
              <w:autoSpaceDN/>
              <w:jc w:val="right"/>
              <w:rPr>
                <w:rFonts w:ascii="Arial" w:hAnsi="Arial" w:cs="Arial"/>
              </w:rPr>
            </w:pPr>
            <w:r w:rsidRPr="007D1AA2">
              <w:rPr>
                <w:rFonts w:ascii="Arial" w:hAnsi="Arial" w:cs="Arial"/>
              </w:rPr>
              <w:t> </w:t>
            </w:r>
          </w:p>
        </w:tc>
        <w:tc>
          <w:tcPr>
            <w:tcW w:w="1559" w:type="dxa"/>
            <w:tcBorders>
              <w:top w:val="nil"/>
              <w:left w:val="nil"/>
              <w:bottom w:val="single" w:sz="4" w:space="0" w:color="auto"/>
              <w:right w:val="nil"/>
            </w:tcBorders>
            <w:shd w:val="clear" w:color="auto" w:fill="auto"/>
            <w:noWrap/>
            <w:vAlign w:val="center"/>
            <w:hideMark/>
          </w:tcPr>
          <w:p w:rsidR="007D1AA2" w:rsidRPr="007D1AA2" w:rsidRDefault="007D1AA2" w:rsidP="007D1AA2">
            <w:pPr>
              <w:autoSpaceDE/>
              <w:autoSpaceDN/>
              <w:jc w:val="right"/>
              <w:rPr>
                <w:rFonts w:ascii="Arial" w:hAnsi="Arial" w:cs="Arial"/>
              </w:rPr>
            </w:pPr>
            <w:r w:rsidRPr="007D1AA2">
              <w:rPr>
                <w:rFonts w:ascii="Arial" w:hAnsi="Arial" w:cs="Arial"/>
              </w:rPr>
              <w:t>9.340.788,71</w:t>
            </w:r>
          </w:p>
        </w:tc>
      </w:tr>
      <w:tr w:rsidR="007D1AA2" w:rsidRPr="007D1AA2" w:rsidTr="000D33B2">
        <w:trPr>
          <w:trHeight w:val="250"/>
        </w:trPr>
        <w:tc>
          <w:tcPr>
            <w:tcW w:w="3828" w:type="dxa"/>
            <w:tcBorders>
              <w:top w:val="nil"/>
              <w:left w:val="nil"/>
              <w:bottom w:val="single" w:sz="4" w:space="0" w:color="auto"/>
              <w:right w:val="single" w:sz="4" w:space="0" w:color="auto"/>
            </w:tcBorders>
            <w:shd w:val="clear" w:color="auto" w:fill="auto"/>
            <w:noWrap/>
            <w:vAlign w:val="bottom"/>
            <w:hideMark/>
          </w:tcPr>
          <w:p w:rsidR="007D1AA2" w:rsidRPr="007D1AA2" w:rsidRDefault="007D1AA2" w:rsidP="007D1AA2">
            <w:pPr>
              <w:autoSpaceDE/>
              <w:autoSpaceDN/>
              <w:rPr>
                <w:rFonts w:ascii="Arial" w:hAnsi="Arial" w:cs="Arial"/>
              </w:rPr>
            </w:pPr>
            <w:r w:rsidRPr="007D1AA2">
              <w:rPr>
                <w:rFonts w:ascii="Arial" w:hAnsi="Arial" w:cs="Arial"/>
              </w:rPr>
              <w:t>Altre riserve indisponibili</w:t>
            </w:r>
          </w:p>
        </w:tc>
        <w:tc>
          <w:tcPr>
            <w:tcW w:w="1559" w:type="dxa"/>
            <w:tcBorders>
              <w:top w:val="nil"/>
              <w:left w:val="nil"/>
              <w:bottom w:val="single" w:sz="4" w:space="0" w:color="auto"/>
              <w:right w:val="single" w:sz="4" w:space="0" w:color="auto"/>
            </w:tcBorders>
            <w:shd w:val="clear" w:color="auto" w:fill="auto"/>
            <w:noWrap/>
            <w:vAlign w:val="center"/>
            <w:hideMark/>
          </w:tcPr>
          <w:p w:rsidR="007D1AA2" w:rsidRPr="007D1AA2" w:rsidRDefault="007D1AA2" w:rsidP="007D1AA2">
            <w:pPr>
              <w:autoSpaceDE/>
              <w:autoSpaceDN/>
              <w:jc w:val="right"/>
              <w:rPr>
                <w:rFonts w:ascii="Arial" w:hAnsi="Arial" w:cs="Arial"/>
              </w:rPr>
            </w:pPr>
            <w:r w:rsidRPr="007D1AA2">
              <w:rPr>
                <w:rFonts w:ascii="Arial" w:hAnsi="Arial" w:cs="Arial"/>
              </w:rPr>
              <w:t>0,00</w:t>
            </w:r>
          </w:p>
        </w:tc>
        <w:tc>
          <w:tcPr>
            <w:tcW w:w="1420" w:type="dxa"/>
            <w:tcBorders>
              <w:top w:val="nil"/>
              <w:left w:val="nil"/>
              <w:bottom w:val="single" w:sz="4" w:space="0" w:color="auto"/>
              <w:right w:val="single" w:sz="4" w:space="0" w:color="auto"/>
            </w:tcBorders>
            <w:shd w:val="clear" w:color="auto" w:fill="auto"/>
            <w:noWrap/>
            <w:vAlign w:val="center"/>
            <w:hideMark/>
          </w:tcPr>
          <w:p w:rsidR="007D1AA2" w:rsidRPr="007D1AA2" w:rsidRDefault="007D1AA2" w:rsidP="007D1AA2">
            <w:pPr>
              <w:autoSpaceDE/>
              <w:autoSpaceDN/>
              <w:jc w:val="right"/>
              <w:rPr>
                <w:rFonts w:ascii="Arial" w:hAnsi="Arial" w:cs="Arial"/>
              </w:rPr>
            </w:pPr>
            <w:r w:rsidRPr="007D1AA2">
              <w:rPr>
                <w:rFonts w:ascii="Arial" w:hAnsi="Arial" w:cs="Arial"/>
              </w:rPr>
              <w:t>165.298,00</w:t>
            </w:r>
          </w:p>
        </w:tc>
        <w:tc>
          <w:tcPr>
            <w:tcW w:w="1554" w:type="dxa"/>
            <w:tcBorders>
              <w:top w:val="nil"/>
              <w:left w:val="nil"/>
              <w:bottom w:val="single" w:sz="4" w:space="0" w:color="auto"/>
              <w:right w:val="single" w:sz="4" w:space="0" w:color="auto"/>
            </w:tcBorders>
            <w:shd w:val="clear" w:color="auto" w:fill="auto"/>
            <w:noWrap/>
            <w:vAlign w:val="center"/>
            <w:hideMark/>
          </w:tcPr>
          <w:p w:rsidR="007D1AA2" w:rsidRPr="007D1AA2" w:rsidRDefault="007D1AA2" w:rsidP="007D1AA2">
            <w:pPr>
              <w:autoSpaceDE/>
              <w:autoSpaceDN/>
              <w:jc w:val="right"/>
              <w:rPr>
                <w:rFonts w:ascii="Arial" w:hAnsi="Arial" w:cs="Arial"/>
              </w:rPr>
            </w:pPr>
            <w:r w:rsidRPr="007D1AA2">
              <w:rPr>
                <w:rFonts w:ascii="Arial" w:hAnsi="Arial" w:cs="Arial"/>
              </w:rPr>
              <w:t> </w:t>
            </w:r>
          </w:p>
        </w:tc>
        <w:tc>
          <w:tcPr>
            <w:tcW w:w="1559" w:type="dxa"/>
            <w:tcBorders>
              <w:top w:val="nil"/>
              <w:left w:val="nil"/>
              <w:bottom w:val="single" w:sz="4" w:space="0" w:color="auto"/>
              <w:right w:val="nil"/>
            </w:tcBorders>
            <w:shd w:val="clear" w:color="auto" w:fill="auto"/>
            <w:noWrap/>
            <w:vAlign w:val="center"/>
            <w:hideMark/>
          </w:tcPr>
          <w:p w:rsidR="007D1AA2" w:rsidRPr="007D1AA2" w:rsidRDefault="007D1AA2" w:rsidP="007D1AA2">
            <w:pPr>
              <w:autoSpaceDE/>
              <w:autoSpaceDN/>
              <w:jc w:val="right"/>
              <w:rPr>
                <w:rFonts w:ascii="Arial" w:hAnsi="Arial" w:cs="Arial"/>
              </w:rPr>
            </w:pPr>
            <w:r w:rsidRPr="007D1AA2">
              <w:rPr>
                <w:rFonts w:ascii="Arial" w:hAnsi="Arial" w:cs="Arial"/>
              </w:rPr>
              <w:t>165.298,00</w:t>
            </w:r>
          </w:p>
        </w:tc>
      </w:tr>
      <w:tr w:rsidR="007D1AA2" w:rsidRPr="007D1AA2" w:rsidTr="000D33B2">
        <w:trPr>
          <w:trHeight w:val="250"/>
        </w:trPr>
        <w:tc>
          <w:tcPr>
            <w:tcW w:w="3828" w:type="dxa"/>
            <w:tcBorders>
              <w:top w:val="nil"/>
              <w:left w:val="nil"/>
              <w:bottom w:val="nil"/>
              <w:right w:val="single" w:sz="4" w:space="0" w:color="auto"/>
            </w:tcBorders>
            <w:shd w:val="clear" w:color="auto" w:fill="auto"/>
            <w:noWrap/>
            <w:vAlign w:val="center"/>
            <w:hideMark/>
          </w:tcPr>
          <w:p w:rsidR="007D1AA2" w:rsidRPr="007D1AA2" w:rsidRDefault="007D1AA2" w:rsidP="007D1AA2">
            <w:pPr>
              <w:autoSpaceDE/>
              <w:autoSpaceDN/>
              <w:rPr>
                <w:rFonts w:ascii="Arial" w:hAnsi="Arial" w:cs="Arial"/>
              </w:rPr>
            </w:pPr>
            <w:r w:rsidRPr="007D1AA2">
              <w:rPr>
                <w:rFonts w:ascii="Arial" w:hAnsi="Arial" w:cs="Arial"/>
              </w:rPr>
              <w:t>Risultato economico dell'esercizio</w:t>
            </w:r>
          </w:p>
        </w:tc>
        <w:tc>
          <w:tcPr>
            <w:tcW w:w="1559" w:type="dxa"/>
            <w:tcBorders>
              <w:top w:val="nil"/>
              <w:left w:val="nil"/>
              <w:bottom w:val="nil"/>
              <w:right w:val="single" w:sz="4" w:space="0" w:color="auto"/>
            </w:tcBorders>
            <w:shd w:val="clear" w:color="auto" w:fill="auto"/>
            <w:noWrap/>
            <w:vAlign w:val="center"/>
            <w:hideMark/>
          </w:tcPr>
          <w:p w:rsidR="007D1AA2" w:rsidRPr="007D1AA2" w:rsidRDefault="007D1AA2" w:rsidP="007D1AA2">
            <w:pPr>
              <w:autoSpaceDE/>
              <w:autoSpaceDN/>
              <w:jc w:val="right"/>
              <w:rPr>
                <w:rFonts w:ascii="Arial" w:hAnsi="Arial" w:cs="Arial"/>
              </w:rPr>
            </w:pPr>
            <w:r w:rsidRPr="007D1AA2">
              <w:rPr>
                <w:rFonts w:ascii="Arial" w:hAnsi="Arial" w:cs="Arial"/>
              </w:rPr>
              <w:t>-1.025.163,00</w:t>
            </w:r>
          </w:p>
        </w:tc>
        <w:tc>
          <w:tcPr>
            <w:tcW w:w="1420" w:type="dxa"/>
            <w:tcBorders>
              <w:top w:val="nil"/>
              <w:left w:val="nil"/>
              <w:bottom w:val="nil"/>
              <w:right w:val="single" w:sz="4" w:space="0" w:color="auto"/>
            </w:tcBorders>
            <w:shd w:val="clear" w:color="auto" w:fill="auto"/>
            <w:noWrap/>
            <w:vAlign w:val="center"/>
            <w:hideMark/>
          </w:tcPr>
          <w:p w:rsidR="007D1AA2" w:rsidRPr="007D1AA2" w:rsidRDefault="007D1AA2" w:rsidP="007D1AA2">
            <w:pPr>
              <w:autoSpaceDE/>
              <w:autoSpaceDN/>
              <w:jc w:val="right"/>
              <w:rPr>
                <w:rFonts w:ascii="Arial" w:hAnsi="Arial" w:cs="Arial"/>
              </w:rPr>
            </w:pPr>
            <w:r w:rsidRPr="007D1AA2">
              <w:rPr>
                <w:rFonts w:ascii="Arial" w:hAnsi="Arial" w:cs="Arial"/>
              </w:rPr>
              <w:t>978.524,51</w:t>
            </w:r>
          </w:p>
        </w:tc>
        <w:tc>
          <w:tcPr>
            <w:tcW w:w="1554" w:type="dxa"/>
            <w:tcBorders>
              <w:top w:val="nil"/>
              <w:left w:val="nil"/>
              <w:bottom w:val="nil"/>
              <w:right w:val="single" w:sz="4" w:space="0" w:color="auto"/>
            </w:tcBorders>
            <w:shd w:val="clear" w:color="auto" w:fill="auto"/>
            <w:noWrap/>
            <w:vAlign w:val="center"/>
            <w:hideMark/>
          </w:tcPr>
          <w:p w:rsidR="007D1AA2" w:rsidRPr="007D1AA2" w:rsidRDefault="007D1AA2" w:rsidP="007D1AA2">
            <w:pPr>
              <w:autoSpaceDE/>
              <w:autoSpaceDN/>
              <w:jc w:val="right"/>
              <w:rPr>
                <w:rFonts w:ascii="Arial" w:hAnsi="Arial" w:cs="Arial"/>
              </w:rPr>
            </w:pPr>
            <w:r w:rsidRPr="007D1AA2">
              <w:rPr>
                <w:rFonts w:ascii="Arial" w:hAnsi="Arial" w:cs="Arial"/>
              </w:rPr>
              <w:t> </w:t>
            </w:r>
          </w:p>
        </w:tc>
        <w:tc>
          <w:tcPr>
            <w:tcW w:w="1559" w:type="dxa"/>
            <w:tcBorders>
              <w:top w:val="nil"/>
              <w:left w:val="nil"/>
              <w:bottom w:val="nil"/>
              <w:right w:val="nil"/>
            </w:tcBorders>
            <w:shd w:val="clear" w:color="auto" w:fill="auto"/>
            <w:noWrap/>
            <w:vAlign w:val="center"/>
            <w:hideMark/>
          </w:tcPr>
          <w:p w:rsidR="007D1AA2" w:rsidRPr="007D1AA2" w:rsidRDefault="007D1AA2" w:rsidP="007D1AA2">
            <w:pPr>
              <w:autoSpaceDE/>
              <w:autoSpaceDN/>
              <w:jc w:val="right"/>
              <w:rPr>
                <w:rFonts w:ascii="Arial" w:hAnsi="Arial" w:cs="Arial"/>
              </w:rPr>
            </w:pPr>
            <w:r w:rsidRPr="007D1AA2">
              <w:rPr>
                <w:rFonts w:ascii="Arial" w:hAnsi="Arial" w:cs="Arial"/>
              </w:rPr>
              <w:t>-46.638,49</w:t>
            </w:r>
          </w:p>
        </w:tc>
      </w:tr>
      <w:tr w:rsidR="007D1AA2" w:rsidRPr="007D1AA2" w:rsidTr="000D33B2">
        <w:trPr>
          <w:trHeight w:val="260"/>
        </w:trPr>
        <w:tc>
          <w:tcPr>
            <w:tcW w:w="3828" w:type="dxa"/>
            <w:tcBorders>
              <w:top w:val="nil"/>
              <w:left w:val="nil"/>
              <w:bottom w:val="single" w:sz="4" w:space="0" w:color="auto"/>
              <w:right w:val="single" w:sz="4" w:space="0" w:color="auto"/>
            </w:tcBorders>
            <w:shd w:val="clear" w:color="000000" w:fill="D9D9D9"/>
            <w:noWrap/>
            <w:vAlign w:val="bottom"/>
            <w:hideMark/>
          </w:tcPr>
          <w:p w:rsidR="007D1AA2" w:rsidRPr="007D1AA2" w:rsidRDefault="007D1AA2" w:rsidP="007D1AA2">
            <w:pPr>
              <w:autoSpaceDE/>
              <w:autoSpaceDN/>
              <w:rPr>
                <w:rFonts w:ascii="Arial" w:hAnsi="Arial" w:cs="Arial"/>
                <w:b/>
                <w:bCs/>
              </w:rPr>
            </w:pPr>
            <w:r w:rsidRPr="007D1AA2">
              <w:rPr>
                <w:rFonts w:ascii="Arial" w:hAnsi="Arial" w:cs="Arial"/>
                <w:b/>
                <w:bCs/>
              </w:rPr>
              <w:t>Patrimonio netto comprensivo della quota di pertinenza di terzi</w:t>
            </w:r>
          </w:p>
        </w:tc>
        <w:tc>
          <w:tcPr>
            <w:tcW w:w="1559" w:type="dxa"/>
            <w:tcBorders>
              <w:top w:val="nil"/>
              <w:left w:val="nil"/>
              <w:bottom w:val="single" w:sz="4" w:space="0" w:color="auto"/>
              <w:right w:val="single" w:sz="4" w:space="0" w:color="auto"/>
            </w:tcBorders>
            <w:shd w:val="clear" w:color="000000" w:fill="D9D9D9"/>
            <w:noWrap/>
            <w:vAlign w:val="bottom"/>
            <w:hideMark/>
          </w:tcPr>
          <w:p w:rsidR="007D1AA2" w:rsidRPr="007D1AA2" w:rsidRDefault="007D1AA2" w:rsidP="007D1AA2">
            <w:pPr>
              <w:autoSpaceDE/>
              <w:autoSpaceDN/>
              <w:jc w:val="right"/>
              <w:rPr>
                <w:rFonts w:ascii="Arial" w:hAnsi="Arial" w:cs="Arial"/>
                <w:b/>
                <w:bCs/>
              </w:rPr>
            </w:pPr>
            <w:r w:rsidRPr="007D1AA2">
              <w:rPr>
                <w:rFonts w:ascii="Arial" w:hAnsi="Arial" w:cs="Arial"/>
                <w:b/>
                <w:bCs/>
              </w:rPr>
              <w:t>12.115.094,00</w:t>
            </w:r>
          </w:p>
        </w:tc>
        <w:tc>
          <w:tcPr>
            <w:tcW w:w="1420" w:type="dxa"/>
            <w:tcBorders>
              <w:top w:val="nil"/>
              <w:left w:val="nil"/>
              <w:bottom w:val="single" w:sz="4" w:space="0" w:color="auto"/>
              <w:right w:val="single" w:sz="4" w:space="0" w:color="auto"/>
            </w:tcBorders>
            <w:shd w:val="clear" w:color="000000" w:fill="D9D9D9"/>
            <w:noWrap/>
            <w:vAlign w:val="bottom"/>
            <w:hideMark/>
          </w:tcPr>
          <w:p w:rsidR="007D1AA2" w:rsidRPr="007D1AA2" w:rsidRDefault="007D1AA2" w:rsidP="007D1AA2">
            <w:pPr>
              <w:autoSpaceDE/>
              <w:autoSpaceDN/>
              <w:jc w:val="right"/>
              <w:rPr>
                <w:rFonts w:ascii="Arial" w:hAnsi="Arial" w:cs="Arial"/>
                <w:b/>
                <w:bCs/>
              </w:rPr>
            </w:pPr>
            <w:r w:rsidRPr="007D1AA2">
              <w:rPr>
                <w:rFonts w:ascii="Arial" w:hAnsi="Arial" w:cs="Arial"/>
                <w:b/>
                <w:bCs/>
              </w:rPr>
              <w:t>10.616.685,72</w:t>
            </w:r>
          </w:p>
        </w:tc>
        <w:tc>
          <w:tcPr>
            <w:tcW w:w="1554" w:type="dxa"/>
            <w:tcBorders>
              <w:top w:val="nil"/>
              <w:left w:val="nil"/>
              <w:bottom w:val="single" w:sz="4" w:space="0" w:color="auto"/>
              <w:right w:val="single" w:sz="4" w:space="0" w:color="auto"/>
            </w:tcBorders>
            <w:shd w:val="clear" w:color="000000" w:fill="D9D9D9"/>
            <w:noWrap/>
            <w:vAlign w:val="bottom"/>
            <w:hideMark/>
          </w:tcPr>
          <w:p w:rsidR="007D1AA2" w:rsidRPr="007D1AA2" w:rsidRDefault="007D1AA2" w:rsidP="007D1AA2">
            <w:pPr>
              <w:autoSpaceDE/>
              <w:autoSpaceDN/>
              <w:jc w:val="right"/>
              <w:rPr>
                <w:rFonts w:ascii="Arial" w:hAnsi="Arial" w:cs="Arial"/>
                <w:b/>
                <w:bCs/>
              </w:rPr>
            </w:pPr>
            <w:r w:rsidRPr="007D1AA2">
              <w:rPr>
                <w:rFonts w:ascii="Arial" w:hAnsi="Arial" w:cs="Arial"/>
                <w:b/>
                <w:bCs/>
              </w:rPr>
              <w:t>-20.983.163,07</w:t>
            </w:r>
          </w:p>
        </w:tc>
        <w:tc>
          <w:tcPr>
            <w:tcW w:w="1559" w:type="dxa"/>
            <w:tcBorders>
              <w:top w:val="nil"/>
              <w:left w:val="nil"/>
              <w:bottom w:val="single" w:sz="4" w:space="0" w:color="auto"/>
              <w:right w:val="nil"/>
            </w:tcBorders>
            <w:shd w:val="clear" w:color="000000" w:fill="D9D9D9"/>
            <w:noWrap/>
            <w:vAlign w:val="bottom"/>
            <w:hideMark/>
          </w:tcPr>
          <w:p w:rsidR="007D1AA2" w:rsidRPr="007D1AA2" w:rsidRDefault="007D1AA2" w:rsidP="007D1AA2">
            <w:pPr>
              <w:autoSpaceDE/>
              <w:autoSpaceDN/>
              <w:jc w:val="right"/>
              <w:rPr>
                <w:rFonts w:ascii="Arial" w:hAnsi="Arial" w:cs="Arial"/>
                <w:b/>
                <w:bCs/>
              </w:rPr>
            </w:pPr>
            <w:r w:rsidRPr="007D1AA2">
              <w:rPr>
                <w:rFonts w:ascii="Arial" w:hAnsi="Arial" w:cs="Arial"/>
                <w:b/>
                <w:bCs/>
              </w:rPr>
              <w:t>1.748.616,65</w:t>
            </w:r>
          </w:p>
        </w:tc>
      </w:tr>
      <w:tr w:rsidR="007D1AA2" w:rsidRPr="007D1AA2" w:rsidTr="000D33B2">
        <w:trPr>
          <w:trHeight w:val="250"/>
        </w:trPr>
        <w:tc>
          <w:tcPr>
            <w:tcW w:w="3828" w:type="dxa"/>
            <w:tcBorders>
              <w:top w:val="nil"/>
              <w:left w:val="nil"/>
              <w:bottom w:val="single" w:sz="4" w:space="0" w:color="auto"/>
              <w:right w:val="single" w:sz="4" w:space="0" w:color="auto"/>
            </w:tcBorders>
            <w:shd w:val="clear" w:color="auto" w:fill="auto"/>
            <w:noWrap/>
            <w:vAlign w:val="bottom"/>
            <w:hideMark/>
          </w:tcPr>
          <w:p w:rsidR="007D1AA2" w:rsidRPr="007D1AA2" w:rsidRDefault="007D1AA2" w:rsidP="007D1AA2">
            <w:pPr>
              <w:autoSpaceDE/>
              <w:autoSpaceDN/>
              <w:rPr>
                <w:rFonts w:ascii="Arial" w:hAnsi="Arial" w:cs="Arial"/>
              </w:rPr>
            </w:pPr>
            <w:r w:rsidRPr="007D1AA2">
              <w:rPr>
                <w:rFonts w:ascii="Arial" w:hAnsi="Arial" w:cs="Arial"/>
              </w:rPr>
              <w:t>Fondo di dotazione e riserve di pertinenza di terzi</w:t>
            </w:r>
          </w:p>
        </w:tc>
        <w:tc>
          <w:tcPr>
            <w:tcW w:w="1559" w:type="dxa"/>
            <w:tcBorders>
              <w:top w:val="nil"/>
              <w:left w:val="nil"/>
              <w:bottom w:val="single" w:sz="4" w:space="0" w:color="auto"/>
              <w:right w:val="single" w:sz="4" w:space="0" w:color="auto"/>
            </w:tcBorders>
            <w:shd w:val="clear" w:color="auto" w:fill="auto"/>
            <w:noWrap/>
            <w:vAlign w:val="center"/>
            <w:hideMark/>
          </w:tcPr>
          <w:p w:rsidR="007D1AA2" w:rsidRPr="007D1AA2" w:rsidRDefault="007D1AA2" w:rsidP="007D1AA2">
            <w:pPr>
              <w:autoSpaceDE/>
              <w:autoSpaceDN/>
              <w:jc w:val="right"/>
              <w:rPr>
                <w:rFonts w:ascii="Arial" w:hAnsi="Arial" w:cs="Arial"/>
              </w:rPr>
            </w:pPr>
            <w:r w:rsidRPr="007D1AA2">
              <w:rPr>
                <w:rFonts w:ascii="Arial" w:hAnsi="Arial" w:cs="Arial"/>
              </w:rPr>
              <w:t>0,00</w:t>
            </w:r>
          </w:p>
        </w:tc>
        <w:tc>
          <w:tcPr>
            <w:tcW w:w="1420" w:type="dxa"/>
            <w:tcBorders>
              <w:top w:val="nil"/>
              <w:left w:val="nil"/>
              <w:bottom w:val="single" w:sz="4" w:space="0" w:color="auto"/>
              <w:right w:val="single" w:sz="4" w:space="0" w:color="auto"/>
            </w:tcBorders>
            <w:shd w:val="clear" w:color="auto" w:fill="auto"/>
            <w:noWrap/>
            <w:vAlign w:val="center"/>
            <w:hideMark/>
          </w:tcPr>
          <w:p w:rsidR="007D1AA2" w:rsidRPr="007D1AA2" w:rsidRDefault="007D1AA2" w:rsidP="007D1AA2">
            <w:pPr>
              <w:autoSpaceDE/>
              <w:autoSpaceDN/>
              <w:jc w:val="right"/>
              <w:rPr>
                <w:rFonts w:ascii="Arial" w:hAnsi="Arial" w:cs="Arial"/>
              </w:rPr>
            </w:pPr>
            <w:r w:rsidRPr="007D1AA2">
              <w:rPr>
                <w:rFonts w:ascii="Arial" w:hAnsi="Arial" w:cs="Arial"/>
              </w:rPr>
              <w:t> </w:t>
            </w:r>
          </w:p>
        </w:tc>
        <w:tc>
          <w:tcPr>
            <w:tcW w:w="1554" w:type="dxa"/>
            <w:tcBorders>
              <w:top w:val="nil"/>
              <w:left w:val="nil"/>
              <w:bottom w:val="single" w:sz="4" w:space="0" w:color="auto"/>
              <w:right w:val="single" w:sz="4" w:space="0" w:color="auto"/>
            </w:tcBorders>
            <w:shd w:val="clear" w:color="auto" w:fill="auto"/>
            <w:noWrap/>
            <w:vAlign w:val="center"/>
            <w:hideMark/>
          </w:tcPr>
          <w:p w:rsidR="007D1AA2" w:rsidRPr="007D1AA2" w:rsidRDefault="007D1AA2" w:rsidP="007D1AA2">
            <w:pPr>
              <w:autoSpaceDE/>
              <w:autoSpaceDN/>
              <w:jc w:val="right"/>
              <w:rPr>
                <w:rFonts w:ascii="Arial" w:hAnsi="Arial" w:cs="Arial"/>
              </w:rPr>
            </w:pPr>
            <w:r w:rsidRPr="007D1AA2">
              <w:rPr>
                <w:rFonts w:ascii="Arial" w:hAnsi="Arial" w:cs="Arial"/>
              </w:rPr>
              <w:t> </w:t>
            </w:r>
          </w:p>
        </w:tc>
        <w:tc>
          <w:tcPr>
            <w:tcW w:w="1559" w:type="dxa"/>
            <w:tcBorders>
              <w:top w:val="nil"/>
              <w:left w:val="nil"/>
              <w:bottom w:val="single" w:sz="4" w:space="0" w:color="auto"/>
              <w:right w:val="nil"/>
            </w:tcBorders>
            <w:shd w:val="clear" w:color="auto" w:fill="auto"/>
            <w:noWrap/>
            <w:vAlign w:val="center"/>
            <w:hideMark/>
          </w:tcPr>
          <w:p w:rsidR="007D1AA2" w:rsidRPr="007D1AA2" w:rsidRDefault="007D1AA2" w:rsidP="007D1AA2">
            <w:pPr>
              <w:autoSpaceDE/>
              <w:autoSpaceDN/>
              <w:jc w:val="right"/>
              <w:rPr>
                <w:rFonts w:ascii="Arial" w:hAnsi="Arial" w:cs="Arial"/>
              </w:rPr>
            </w:pPr>
            <w:r w:rsidRPr="007D1AA2">
              <w:rPr>
                <w:rFonts w:ascii="Arial" w:hAnsi="Arial" w:cs="Arial"/>
              </w:rPr>
              <w:t>0,00</w:t>
            </w:r>
          </w:p>
        </w:tc>
      </w:tr>
      <w:tr w:rsidR="007D1AA2" w:rsidRPr="007D1AA2" w:rsidTr="000D33B2">
        <w:trPr>
          <w:trHeight w:val="250"/>
        </w:trPr>
        <w:tc>
          <w:tcPr>
            <w:tcW w:w="3828" w:type="dxa"/>
            <w:tcBorders>
              <w:top w:val="nil"/>
              <w:left w:val="nil"/>
              <w:bottom w:val="nil"/>
              <w:right w:val="single" w:sz="4" w:space="0" w:color="auto"/>
            </w:tcBorders>
            <w:shd w:val="clear" w:color="auto" w:fill="auto"/>
            <w:noWrap/>
            <w:vAlign w:val="bottom"/>
            <w:hideMark/>
          </w:tcPr>
          <w:p w:rsidR="007D1AA2" w:rsidRPr="007D1AA2" w:rsidRDefault="007D1AA2" w:rsidP="007D1AA2">
            <w:pPr>
              <w:autoSpaceDE/>
              <w:autoSpaceDN/>
              <w:rPr>
                <w:rFonts w:ascii="Arial" w:hAnsi="Arial" w:cs="Arial"/>
              </w:rPr>
            </w:pPr>
            <w:r w:rsidRPr="007D1AA2">
              <w:rPr>
                <w:rFonts w:ascii="Arial" w:hAnsi="Arial" w:cs="Arial"/>
              </w:rPr>
              <w:t>Risultato economico dell'esercizio di pertinenza di terzi</w:t>
            </w:r>
          </w:p>
        </w:tc>
        <w:tc>
          <w:tcPr>
            <w:tcW w:w="1559" w:type="dxa"/>
            <w:tcBorders>
              <w:top w:val="nil"/>
              <w:left w:val="nil"/>
              <w:bottom w:val="nil"/>
              <w:right w:val="single" w:sz="4" w:space="0" w:color="auto"/>
            </w:tcBorders>
            <w:shd w:val="clear" w:color="auto" w:fill="auto"/>
            <w:noWrap/>
            <w:vAlign w:val="center"/>
            <w:hideMark/>
          </w:tcPr>
          <w:p w:rsidR="007D1AA2" w:rsidRPr="007D1AA2" w:rsidRDefault="007D1AA2" w:rsidP="007D1AA2">
            <w:pPr>
              <w:autoSpaceDE/>
              <w:autoSpaceDN/>
              <w:jc w:val="right"/>
              <w:rPr>
                <w:rFonts w:ascii="Arial" w:hAnsi="Arial" w:cs="Arial"/>
              </w:rPr>
            </w:pPr>
            <w:r w:rsidRPr="007D1AA2">
              <w:rPr>
                <w:rFonts w:ascii="Arial" w:hAnsi="Arial" w:cs="Arial"/>
              </w:rPr>
              <w:t>0,00</w:t>
            </w:r>
          </w:p>
        </w:tc>
        <w:tc>
          <w:tcPr>
            <w:tcW w:w="1420" w:type="dxa"/>
            <w:tcBorders>
              <w:top w:val="nil"/>
              <w:left w:val="nil"/>
              <w:bottom w:val="nil"/>
              <w:right w:val="single" w:sz="4" w:space="0" w:color="auto"/>
            </w:tcBorders>
            <w:shd w:val="clear" w:color="auto" w:fill="auto"/>
            <w:noWrap/>
            <w:vAlign w:val="center"/>
            <w:hideMark/>
          </w:tcPr>
          <w:p w:rsidR="007D1AA2" w:rsidRPr="007D1AA2" w:rsidRDefault="007D1AA2" w:rsidP="007D1AA2">
            <w:pPr>
              <w:autoSpaceDE/>
              <w:autoSpaceDN/>
              <w:jc w:val="right"/>
              <w:rPr>
                <w:rFonts w:ascii="Arial" w:hAnsi="Arial" w:cs="Arial"/>
              </w:rPr>
            </w:pPr>
            <w:r w:rsidRPr="007D1AA2">
              <w:rPr>
                <w:rFonts w:ascii="Arial" w:hAnsi="Arial" w:cs="Arial"/>
              </w:rPr>
              <w:t> </w:t>
            </w:r>
          </w:p>
        </w:tc>
        <w:tc>
          <w:tcPr>
            <w:tcW w:w="1554" w:type="dxa"/>
            <w:tcBorders>
              <w:top w:val="nil"/>
              <w:left w:val="nil"/>
              <w:bottom w:val="nil"/>
              <w:right w:val="single" w:sz="4" w:space="0" w:color="auto"/>
            </w:tcBorders>
            <w:shd w:val="clear" w:color="auto" w:fill="auto"/>
            <w:noWrap/>
            <w:vAlign w:val="center"/>
            <w:hideMark/>
          </w:tcPr>
          <w:p w:rsidR="007D1AA2" w:rsidRPr="007D1AA2" w:rsidRDefault="007D1AA2" w:rsidP="007D1AA2">
            <w:pPr>
              <w:autoSpaceDE/>
              <w:autoSpaceDN/>
              <w:jc w:val="right"/>
              <w:rPr>
                <w:rFonts w:ascii="Arial" w:hAnsi="Arial" w:cs="Arial"/>
              </w:rPr>
            </w:pPr>
            <w:r w:rsidRPr="007D1AA2">
              <w:rPr>
                <w:rFonts w:ascii="Arial" w:hAnsi="Arial" w:cs="Arial"/>
              </w:rPr>
              <w:t> </w:t>
            </w:r>
          </w:p>
        </w:tc>
        <w:tc>
          <w:tcPr>
            <w:tcW w:w="1559" w:type="dxa"/>
            <w:tcBorders>
              <w:top w:val="nil"/>
              <w:left w:val="nil"/>
              <w:bottom w:val="nil"/>
              <w:right w:val="nil"/>
            </w:tcBorders>
            <w:shd w:val="clear" w:color="auto" w:fill="auto"/>
            <w:noWrap/>
            <w:vAlign w:val="center"/>
            <w:hideMark/>
          </w:tcPr>
          <w:p w:rsidR="007D1AA2" w:rsidRPr="007D1AA2" w:rsidRDefault="007D1AA2" w:rsidP="007D1AA2">
            <w:pPr>
              <w:autoSpaceDE/>
              <w:autoSpaceDN/>
              <w:jc w:val="right"/>
              <w:rPr>
                <w:rFonts w:ascii="Arial" w:hAnsi="Arial" w:cs="Arial"/>
              </w:rPr>
            </w:pPr>
            <w:r w:rsidRPr="007D1AA2">
              <w:rPr>
                <w:rFonts w:ascii="Arial" w:hAnsi="Arial" w:cs="Arial"/>
              </w:rPr>
              <w:t>0,00</w:t>
            </w:r>
          </w:p>
        </w:tc>
      </w:tr>
      <w:tr w:rsidR="007D1AA2" w:rsidRPr="007D1AA2" w:rsidTr="000D33B2">
        <w:trPr>
          <w:trHeight w:val="260"/>
        </w:trPr>
        <w:tc>
          <w:tcPr>
            <w:tcW w:w="3828" w:type="dxa"/>
            <w:tcBorders>
              <w:top w:val="nil"/>
              <w:left w:val="nil"/>
              <w:bottom w:val="single" w:sz="4" w:space="0" w:color="auto"/>
              <w:right w:val="single" w:sz="4" w:space="0" w:color="auto"/>
            </w:tcBorders>
            <w:shd w:val="clear" w:color="000000" w:fill="D9D9D9"/>
            <w:noWrap/>
            <w:vAlign w:val="bottom"/>
            <w:hideMark/>
          </w:tcPr>
          <w:p w:rsidR="007D1AA2" w:rsidRPr="007D1AA2" w:rsidRDefault="007D1AA2" w:rsidP="007D1AA2">
            <w:pPr>
              <w:autoSpaceDE/>
              <w:autoSpaceDN/>
              <w:rPr>
                <w:rFonts w:ascii="Arial" w:hAnsi="Arial" w:cs="Arial"/>
                <w:b/>
                <w:bCs/>
              </w:rPr>
            </w:pPr>
            <w:r w:rsidRPr="007D1AA2">
              <w:rPr>
                <w:rFonts w:ascii="Arial" w:hAnsi="Arial" w:cs="Arial"/>
                <w:b/>
                <w:bCs/>
              </w:rPr>
              <w:t>Patrimonio netto di pertinenza di terzi</w:t>
            </w:r>
          </w:p>
        </w:tc>
        <w:tc>
          <w:tcPr>
            <w:tcW w:w="1559" w:type="dxa"/>
            <w:tcBorders>
              <w:top w:val="nil"/>
              <w:left w:val="nil"/>
              <w:bottom w:val="single" w:sz="4" w:space="0" w:color="auto"/>
              <w:right w:val="single" w:sz="4" w:space="0" w:color="auto"/>
            </w:tcBorders>
            <w:shd w:val="clear" w:color="000000" w:fill="D9D9D9"/>
            <w:noWrap/>
            <w:vAlign w:val="bottom"/>
            <w:hideMark/>
          </w:tcPr>
          <w:p w:rsidR="007D1AA2" w:rsidRPr="007D1AA2" w:rsidRDefault="007D1AA2" w:rsidP="007D1AA2">
            <w:pPr>
              <w:autoSpaceDE/>
              <w:autoSpaceDN/>
              <w:jc w:val="right"/>
              <w:rPr>
                <w:rFonts w:ascii="Arial" w:hAnsi="Arial" w:cs="Arial"/>
                <w:b/>
                <w:bCs/>
              </w:rPr>
            </w:pPr>
            <w:r w:rsidRPr="007D1AA2">
              <w:rPr>
                <w:rFonts w:ascii="Arial" w:hAnsi="Arial" w:cs="Arial"/>
                <w:b/>
                <w:bCs/>
              </w:rPr>
              <w:t>0,00</w:t>
            </w:r>
          </w:p>
        </w:tc>
        <w:tc>
          <w:tcPr>
            <w:tcW w:w="1420" w:type="dxa"/>
            <w:tcBorders>
              <w:top w:val="nil"/>
              <w:left w:val="nil"/>
              <w:bottom w:val="single" w:sz="4" w:space="0" w:color="auto"/>
              <w:right w:val="single" w:sz="4" w:space="0" w:color="auto"/>
            </w:tcBorders>
            <w:shd w:val="clear" w:color="000000" w:fill="D9D9D9"/>
            <w:noWrap/>
            <w:vAlign w:val="bottom"/>
            <w:hideMark/>
          </w:tcPr>
          <w:p w:rsidR="007D1AA2" w:rsidRPr="007D1AA2" w:rsidRDefault="007D1AA2" w:rsidP="007D1AA2">
            <w:pPr>
              <w:autoSpaceDE/>
              <w:autoSpaceDN/>
              <w:jc w:val="right"/>
              <w:rPr>
                <w:rFonts w:ascii="Arial" w:hAnsi="Arial" w:cs="Arial"/>
                <w:b/>
                <w:bCs/>
              </w:rPr>
            </w:pPr>
            <w:r w:rsidRPr="007D1AA2">
              <w:rPr>
                <w:rFonts w:ascii="Arial" w:hAnsi="Arial" w:cs="Arial"/>
                <w:b/>
                <w:bCs/>
              </w:rPr>
              <w:t>0,00</w:t>
            </w:r>
          </w:p>
        </w:tc>
        <w:tc>
          <w:tcPr>
            <w:tcW w:w="1554" w:type="dxa"/>
            <w:tcBorders>
              <w:top w:val="nil"/>
              <w:left w:val="nil"/>
              <w:bottom w:val="single" w:sz="4" w:space="0" w:color="auto"/>
              <w:right w:val="single" w:sz="4" w:space="0" w:color="auto"/>
            </w:tcBorders>
            <w:shd w:val="clear" w:color="000000" w:fill="D9D9D9"/>
            <w:noWrap/>
            <w:vAlign w:val="bottom"/>
            <w:hideMark/>
          </w:tcPr>
          <w:p w:rsidR="007D1AA2" w:rsidRPr="007D1AA2" w:rsidRDefault="007D1AA2" w:rsidP="007D1AA2">
            <w:pPr>
              <w:autoSpaceDE/>
              <w:autoSpaceDN/>
              <w:jc w:val="right"/>
              <w:rPr>
                <w:rFonts w:ascii="Arial" w:hAnsi="Arial" w:cs="Arial"/>
                <w:b/>
                <w:bCs/>
              </w:rPr>
            </w:pPr>
            <w:r w:rsidRPr="007D1AA2">
              <w:rPr>
                <w:rFonts w:ascii="Arial" w:hAnsi="Arial" w:cs="Arial"/>
                <w:b/>
                <w:bCs/>
              </w:rPr>
              <w:t>0,00</w:t>
            </w:r>
          </w:p>
        </w:tc>
        <w:tc>
          <w:tcPr>
            <w:tcW w:w="1559" w:type="dxa"/>
            <w:tcBorders>
              <w:top w:val="nil"/>
              <w:left w:val="nil"/>
              <w:bottom w:val="single" w:sz="4" w:space="0" w:color="auto"/>
              <w:right w:val="nil"/>
            </w:tcBorders>
            <w:shd w:val="clear" w:color="000000" w:fill="D9D9D9"/>
            <w:noWrap/>
            <w:vAlign w:val="bottom"/>
            <w:hideMark/>
          </w:tcPr>
          <w:p w:rsidR="007D1AA2" w:rsidRPr="007D1AA2" w:rsidRDefault="007D1AA2" w:rsidP="007D1AA2">
            <w:pPr>
              <w:autoSpaceDE/>
              <w:autoSpaceDN/>
              <w:jc w:val="right"/>
              <w:rPr>
                <w:rFonts w:ascii="Arial" w:hAnsi="Arial" w:cs="Arial"/>
                <w:b/>
                <w:bCs/>
              </w:rPr>
            </w:pPr>
            <w:r w:rsidRPr="007D1AA2">
              <w:rPr>
                <w:rFonts w:ascii="Arial" w:hAnsi="Arial" w:cs="Arial"/>
                <w:b/>
                <w:bCs/>
              </w:rPr>
              <w:t>0,00</w:t>
            </w:r>
          </w:p>
        </w:tc>
      </w:tr>
      <w:tr w:rsidR="007D1AA2" w:rsidRPr="007D1AA2" w:rsidTr="000D33B2">
        <w:trPr>
          <w:trHeight w:val="260"/>
        </w:trPr>
        <w:tc>
          <w:tcPr>
            <w:tcW w:w="3828" w:type="dxa"/>
            <w:tcBorders>
              <w:top w:val="nil"/>
              <w:left w:val="nil"/>
              <w:bottom w:val="single" w:sz="4" w:space="0" w:color="auto"/>
              <w:right w:val="single" w:sz="4" w:space="0" w:color="auto"/>
            </w:tcBorders>
            <w:shd w:val="clear" w:color="000000" w:fill="D9D9D9"/>
            <w:noWrap/>
            <w:vAlign w:val="bottom"/>
            <w:hideMark/>
          </w:tcPr>
          <w:p w:rsidR="007D1AA2" w:rsidRPr="007D1AA2" w:rsidRDefault="007D1AA2" w:rsidP="007D1AA2">
            <w:pPr>
              <w:autoSpaceDE/>
              <w:autoSpaceDN/>
              <w:rPr>
                <w:rFonts w:ascii="Arial" w:hAnsi="Arial" w:cs="Arial"/>
                <w:b/>
                <w:bCs/>
              </w:rPr>
            </w:pPr>
            <w:r w:rsidRPr="007D1AA2">
              <w:rPr>
                <w:rFonts w:ascii="Arial" w:hAnsi="Arial" w:cs="Arial"/>
                <w:b/>
                <w:bCs/>
              </w:rPr>
              <w:t>TOTALE PATRIMONIO NETTO (A)</w:t>
            </w:r>
          </w:p>
        </w:tc>
        <w:tc>
          <w:tcPr>
            <w:tcW w:w="1559" w:type="dxa"/>
            <w:tcBorders>
              <w:top w:val="nil"/>
              <w:left w:val="nil"/>
              <w:bottom w:val="single" w:sz="4" w:space="0" w:color="auto"/>
              <w:right w:val="single" w:sz="4" w:space="0" w:color="auto"/>
            </w:tcBorders>
            <w:shd w:val="clear" w:color="000000" w:fill="D9D9D9"/>
            <w:noWrap/>
            <w:vAlign w:val="bottom"/>
            <w:hideMark/>
          </w:tcPr>
          <w:p w:rsidR="007D1AA2" w:rsidRPr="007D1AA2" w:rsidRDefault="007D1AA2" w:rsidP="007D1AA2">
            <w:pPr>
              <w:autoSpaceDE/>
              <w:autoSpaceDN/>
              <w:jc w:val="right"/>
              <w:rPr>
                <w:rFonts w:ascii="Arial" w:hAnsi="Arial" w:cs="Arial"/>
                <w:b/>
                <w:bCs/>
              </w:rPr>
            </w:pPr>
            <w:r w:rsidRPr="007D1AA2">
              <w:rPr>
                <w:rFonts w:ascii="Arial" w:hAnsi="Arial" w:cs="Arial"/>
                <w:b/>
                <w:bCs/>
              </w:rPr>
              <w:t>12.115.094,00</w:t>
            </w:r>
          </w:p>
        </w:tc>
        <w:tc>
          <w:tcPr>
            <w:tcW w:w="1420" w:type="dxa"/>
            <w:tcBorders>
              <w:top w:val="nil"/>
              <w:left w:val="nil"/>
              <w:bottom w:val="single" w:sz="4" w:space="0" w:color="auto"/>
              <w:right w:val="single" w:sz="4" w:space="0" w:color="auto"/>
            </w:tcBorders>
            <w:shd w:val="clear" w:color="000000" w:fill="D9D9D9"/>
            <w:noWrap/>
            <w:vAlign w:val="bottom"/>
            <w:hideMark/>
          </w:tcPr>
          <w:p w:rsidR="007D1AA2" w:rsidRPr="007D1AA2" w:rsidRDefault="007D1AA2" w:rsidP="007D1AA2">
            <w:pPr>
              <w:autoSpaceDE/>
              <w:autoSpaceDN/>
              <w:jc w:val="right"/>
              <w:rPr>
                <w:rFonts w:ascii="Arial" w:hAnsi="Arial" w:cs="Arial"/>
                <w:b/>
                <w:bCs/>
              </w:rPr>
            </w:pPr>
            <w:r w:rsidRPr="007D1AA2">
              <w:rPr>
                <w:rFonts w:ascii="Arial" w:hAnsi="Arial" w:cs="Arial"/>
                <w:b/>
                <w:bCs/>
              </w:rPr>
              <w:t>10.616.685,72</w:t>
            </w:r>
          </w:p>
        </w:tc>
        <w:tc>
          <w:tcPr>
            <w:tcW w:w="1554" w:type="dxa"/>
            <w:tcBorders>
              <w:top w:val="nil"/>
              <w:left w:val="nil"/>
              <w:bottom w:val="single" w:sz="4" w:space="0" w:color="auto"/>
              <w:right w:val="single" w:sz="4" w:space="0" w:color="auto"/>
            </w:tcBorders>
            <w:shd w:val="clear" w:color="000000" w:fill="D9D9D9"/>
            <w:noWrap/>
            <w:vAlign w:val="bottom"/>
            <w:hideMark/>
          </w:tcPr>
          <w:p w:rsidR="007D1AA2" w:rsidRPr="007D1AA2" w:rsidRDefault="007D1AA2" w:rsidP="007D1AA2">
            <w:pPr>
              <w:autoSpaceDE/>
              <w:autoSpaceDN/>
              <w:jc w:val="right"/>
              <w:rPr>
                <w:rFonts w:ascii="Arial" w:hAnsi="Arial" w:cs="Arial"/>
                <w:b/>
                <w:bCs/>
              </w:rPr>
            </w:pPr>
            <w:r w:rsidRPr="007D1AA2">
              <w:rPr>
                <w:rFonts w:ascii="Arial" w:hAnsi="Arial" w:cs="Arial"/>
                <w:b/>
                <w:bCs/>
              </w:rPr>
              <w:t>-20.983.163,07</w:t>
            </w:r>
          </w:p>
        </w:tc>
        <w:tc>
          <w:tcPr>
            <w:tcW w:w="1559" w:type="dxa"/>
            <w:tcBorders>
              <w:top w:val="nil"/>
              <w:left w:val="nil"/>
              <w:bottom w:val="single" w:sz="4" w:space="0" w:color="auto"/>
              <w:right w:val="nil"/>
            </w:tcBorders>
            <w:shd w:val="clear" w:color="000000" w:fill="D9D9D9"/>
            <w:noWrap/>
            <w:vAlign w:val="bottom"/>
            <w:hideMark/>
          </w:tcPr>
          <w:p w:rsidR="007D1AA2" w:rsidRPr="007D1AA2" w:rsidRDefault="007D1AA2" w:rsidP="007D1AA2">
            <w:pPr>
              <w:autoSpaceDE/>
              <w:autoSpaceDN/>
              <w:jc w:val="right"/>
              <w:rPr>
                <w:rFonts w:ascii="Arial" w:hAnsi="Arial" w:cs="Arial"/>
                <w:b/>
                <w:bCs/>
              </w:rPr>
            </w:pPr>
            <w:r w:rsidRPr="007D1AA2">
              <w:rPr>
                <w:rFonts w:ascii="Arial" w:hAnsi="Arial" w:cs="Arial"/>
                <w:b/>
                <w:bCs/>
              </w:rPr>
              <w:t>1.748.616,65</w:t>
            </w:r>
          </w:p>
        </w:tc>
      </w:tr>
    </w:tbl>
    <w:p w:rsidR="007D1AA2" w:rsidRDefault="007D1AA2" w:rsidP="00243ECB">
      <w:pPr>
        <w:widowControl w:val="0"/>
        <w:tabs>
          <w:tab w:val="left" w:pos="9639"/>
        </w:tabs>
        <w:ind w:right="1"/>
        <w:jc w:val="both"/>
        <w:rPr>
          <w:rFonts w:ascii="Arial" w:hAnsi="Arial" w:cs="Arial"/>
        </w:rPr>
      </w:pPr>
    </w:p>
    <w:p w:rsidR="00243ECB" w:rsidRPr="00A6762D" w:rsidRDefault="00243ECB" w:rsidP="00243ECB">
      <w:pPr>
        <w:widowControl w:val="0"/>
        <w:ind w:right="1"/>
        <w:jc w:val="both"/>
        <w:rPr>
          <w:rFonts w:ascii="Arial" w:hAnsi="Arial" w:cs="Arial"/>
        </w:rPr>
      </w:pPr>
      <w:bookmarkStart w:id="23" w:name="PAR32"/>
      <w:bookmarkStart w:id="24" w:name="XBRL_Tab_0230"/>
      <w:bookmarkEnd w:id="21"/>
      <w:r w:rsidRPr="00A6762D">
        <w:rPr>
          <w:rFonts w:ascii="Arial" w:hAnsi="Arial" w:cs="Arial"/>
          <w:vanish/>
        </w:rPr>
        <w:t>@H000032</w:t>
      </w:r>
      <w:r w:rsidRPr="00A6762D">
        <w:rPr>
          <w:rFonts w:ascii="Arial" w:hAnsi="Arial" w:cs="Arial"/>
        </w:rPr>
        <w:t xml:space="preserve"> </w:t>
      </w:r>
      <w:r w:rsidRPr="00A6762D">
        <w:rPr>
          <w:rFonts w:ascii="Arial" w:hAnsi="Arial" w:cs="Arial"/>
          <w:vanish/>
        </w:rPr>
        <w:t>@H000032End</w:t>
      </w:r>
    </w:p>
    <w:tbl>
      <w:tblPr>
        <w:tblW w:w="0" w:type="auto"/>
        <w:tblLayout w:type="fixed"/>
        <w:tblCellMar>
          <w:left w:w="0" w:type="dxa"/>
          <w:right w:w="0" w:type="dxa"/>
        </w:tblCellMar>
        <w:tblLook w:val="0000" w:firstRow="0" w:lastRow="0" w:firstColumn="0" w:lastColumn="0" w:noHBand="0" w:noVBand="0"/>
      </w:tblPr>
      <w:tblGrid>
        <w:gridCol w:w="9639"/>
      </w:tblGrid>
      <w:tr w:rsidR="00243ECB" w:rsidRPr="00A6762D">
        <w:tc>
          <w:tcPr>
            <w:tcW w:w="9639" w:type="dxa"/>
            <w:tcBorders>
              <w:top w:val="nil"/>
              <w:left w:val="nil"/>
              <w:bottom w:val="nil"/>
              <w:right w:val="nil"/>
            </w:tcBorders>
            <w:shd w:val="pct12" w:color="auto" w:fill="auto"/>
          </w:tcPr>
          <w:p w:rsidR="00243ECB" w:rsidRPr="00A6762D" w:rsidRDefault="00243ECB" w:rsidP="004F5CD4">
            <w:pPr>
              <w:widowControl w:val="0"/>
              <w:rPr>
                <w:rFonts w:ascii="Arial" w:hAnsi="Arial" w:cs="Arial"/>
              </w:rPr>
            </w:pPr>
            <w:bookmarkStart w:id="25" w:name="XBRL_Tab_0241"/>
            <w:bookmarkStart w:id="26" w:name="CAP11"/>
            <w:bookmarkEnd w:id="22"/>
            <w:bookmarkEnd w:id="23"/>
            <w:bookmarkEnd w:id="24"/>
            <w:r w:rsidRPr="00A6762D">
              <w:rPr>
                <w:rFonts w:ascii="Arial" w:hAnsi="Arial" w:cs="Arial"/>
                <w:b/>
                <w:bCs/>
              </w:rPr>
              <w:t>B) Fondi per rischi e oneri</w:t>
            </w:r>
          </w:p>
        </w:tc>
      </w:tr>
    </w:tbl>
    <w:p w:rsidR="00243ECB" w:rsidRPr="00A6762D" w:rsidRDefault="00243ECB" w:rsidP="00243ECB">
      <w:pPr>
        <w:widowControl w:val="0"/>
        <w:ind w:right="1"/>
        <w:jc w:val="both"/>
        <w:rPr>
          <w:rFonts w:ascii="Arial" w:hAnsi="Arial" w:cs="Arial"/>
        </w:rPr>
      </w:pPr>
      <w:r w:rsidRPr="00A6762D">
        <w:rPr>
          <w:rFonts w:ascii="Arial" w:hAnsi="Arial" w:cs="Arial"/>
        </w:rPr>
        <w:t xml:space="preserve">(Rif. art. 2427, primo comma, n. </w:t>
      </w:r>
      <w:smartTag w:uri="urn:schemas-microsoft-com:office:smarttags" w:element="metricconverter">
        <w:smartTagPr>
          <w:attr w:name="ProductID" w:val="4, C"/>
        </w:smartTagPr>
        <w:r w:rsidRPr="00A6762D">
          <w:rPr>
            <w:rFonts w:ascii="Arial" w:hAnsi="Arial" w:cs="Arial"/>
          </w:rPr>
          <w:t>4, C</w:t>
        </w:r>
      </w:smartTag>
      <w:r w:rsidRPr="00A6762D">
        <w:rPr>
          <w:rFonts w:ascii="Arial" w:hAnsi="Arial" w:cs="Arial"/>
        </w:rPr>
        <w:t>.c.)</w:t>
      </w:r>
    </w:p>
    <w:p w:rsidR="00243ECB" w:rsidRDefault="00243ECB" w:rsidP="00243ECB">
      <w:pPr>
        <w:widowControl w:val="0"/>
        <w:ind w:right="1"/>
        <w:rPr>
          <w:rFonts w:ascii="Arial" w:hAnsi="Arial" w:cs="Arial"/>
        </w:rPr>
      </w:pPr>
    </w:p>
    <w:tbl>
      <w:tblPr>
        <w:tblW w:w="9944" w:type="dxa"/>
        <w:tblInd w:w="70" w:type="dxa"/>
        <w:tblCellMar>
          <w:left w:w="70" w:type="dxa"/>
          <w:right w:w="70" w:type="dxa"/>
        </w:tblCellMar>
        <w:tblLook w:val="04A0" w:firstRow="1" w:lastRow="0" w:firstColumn="1" w:lastColumn="0" w:noHBand="0" w:noVBand="1"/>
      </w:tblPr>
      <w:tblGrid>
        <w:gridCol w:w="6248"/>
        <w:gridCol w:w="1848"/>
        <w:gridCol w:w="1848"/>
      </w:tblGrid>
      <w:tr w:rsidR="00AC42C0" w:rsidRPr="00AC42C0" w:rsidTr="00AC42C0">
        <w:trPr>
          <w:trHeight w:val="255"/>
        </w:trPr>
        <w:tc>
          <w:tcPr>
            <w:tcW w:w="6248" w:type="dxa"/>
            <w:tcBorders>
              <w:top w:val="nil"/>
              <w:left w:val="nil"/>
              <w:bottom w:val="single" w:sz="4" w:space="0" w:color="auto"/>
              <w:right w:val="nil"/>
            </w:tcBorders>
            <w:shd w:val="clear" w:color="000000" w:fill="D8D8D8"/>
            <w:noWrap/>
            <w:vAlign w:val="bottom"/>
            <w:hideMark/>
          </w:tcPr>
          <w:p w:rsidR="00AC42C0" w:rsidRPr="00AC42C0" w:rsidRDefault="00AC42C0" w:rsidP="00AC42C0">
            <w:pPr>
              <w:autoSpaceDE/>
              <w:autoSpaceDN/>
              <w:rPr>
                <w:rFonts w:ascii="Arial" w:hAnsi="Arial" w:cs="Arial"/>
                <w:b/>
                <w:bCs/>
              </w:rPr>
            </w:pPr>
            <w:r w:rsidRPr="00AC42C0">
              <w:rPr>
                <w:rFonts w:ascii="Arial" w:hAnsi="Arial" w:cs="Arial"/>
                <w:b/>
                <w:bCs/>
              </w:rPr>
              <w:t>Descrizione</w:t>
            </w:r>
          </w:p>
        </w:tc>
        <w:tc>
          <w:tcPr>
            <w:tcW w:w="1848" w:type="dxa"/>
            <w:tcBorders>
              <w:top w:val="nil"/>
              <w:left w:val="single" w:sz="4" w:space="0" w:color="auto"/>
              <w:bottom w:val="single" w:sz="4" w:space="0" w:color="auto"/>
              <w:right w:val="single" w:sz="4" w:space="0" w:color="auto"/>
            </w:tcBorders>
            <w:shd w:val="clear" w:color="000000" w:fill="D8D8D8"/>
            <w:noWrap/>
            <w:vAlign w:val="bottom"/>
            <w:hideMark/>
          </w:tcPr>
          <w:p w:rsidR="00AC42C0" w:rsidRPr="00AC42C0" w:rsidRDefault="00AC42C0" w:rsidP="00AC42C0">
            <w:pPr>
              <w:autoSpaceDE/>
              <w:autoSpaceDN/>
              <w:rPr>
                <w:rFonts w:ascii="Arial" w:hAnsi="Arial" w:cs="Arial"/>
                <w:b/>
                <w:bCs/>
              </w:rPr>
            </w:pPr>
            <w:r w:rsidRPr="00AC42C0">
              <w:rPr>
                <w:rFonts w:ascii="Arial" w:hAnsi="Arial" w:cs="Arial"/>
                <w:b/>
                <w:bCs/>
              </w:rPr>
              <w:t>Saldo al 31/12/2017</w:t>
            </w:r>
          </w:p>
        </w:tc>
        <w:tc>
          <w:tcPr>
            <w:tcW w:w="1848" w:type="dxa"/>
            <w:tcBorders>
              <w:top w:val="nil"/>
              <w:left w:val="nil"/>
              <w:bottom w:val="single" w:sz="4" w:space="0" w:color="auto"/>
              <w:right w:val="nil"/>
            </w:tcBorders>
            <w:shd w:val="clear" w:color="000000" w:fill="D8D8D8"/>
            <w:noWrap/>
            <w:vAlign w:val="bottom"/>
            <w:hideMark/>
          </w:tcPr>
          <w:p w:rsidR="00AC42C0" w:rsidRPr="00AC42C0" w:rsidRDefault="00AC42C0" w:rsidP="00AC42C0">
            <w:pPr>
              <w:autoSpaceDE/>
              <w:autoSpaceDN/>
              <w:rPr>
                <w:rFonts w:ascii="Arial" w:hAnsi="Arial" w:cs="Arial"/>
                <w:b/>
                <w:bCs/>
              </w:rPr>
            </w:pPr>
            <w:r w:rsidRPr="00AC42C0">
              <w:rPr>
                <w:rFonts w:ascii="Arial" w:hAnsi="Arial" w:cs="Arial"/>
                <w:b/>
                <w:bCs/>
              </w:rPr>
              <w:t>Saldo al 31/12/2016</w:t>
            </w:r>
          </w:p>
        </w:tc>
      </w:tr>
      <w:tr w:rsidR="00AC42C0" w:rsidRPr="00AC42C0" w:rsidTr="00AC42C0">
        <w:trPr>
          <w:trHeight w:val="255"/>
        </w:trPr>
        <w:tc>
          <w:tcPr>
            <w:tcW w:w="6248" w:type="dxa"/>
            <w:tcBorders>
              <w:top w:val="nil"/>
              <w:left w:val="nil"/>
              <w:bottom w:val="nil"/>
              <w:right w:val="nil"/>
            </w:tcBorders>
            <w:shd w:val="clear" w:color="auto" w:fill="auto"/>
            <w:noWrap/>
            <w:vAlign w:val="bottom"/>
            <w:hideMark/>
          </w:tcPr>
          <w:p w:rsidR="00AC42C0" w:rsidRPr="00AC42C0" w:rsidRDefault="00AC42C0" w:rsidP="00AC42C0">
            <w:pPr>
              <w:autoSpaceDE/>
              <w:autoSpaceDN/>
              <w:rPr>
                <w:rFonts w:ascii="Arial" w:hAnsi="Arial" w:cs="Arial"/>
              </w:rPr>
            </w:pPr>
            <w:r w:rsidRPr="00AC42C0">
              <w:rPr>
                <w:rFonts w:ascii="Arial" w:hAnsi="Arial" w:cs="Arial"/>
              </w:rPr>
              <w:t>TOTALE FONDI RISCHI ED ONERI (B)</w:t>
            </w:r>
          </w:p>
        </w:tc>
        <w:tc>
          <w:tcPr>
            <w:tcW w:w="1848" w:type="dxa"/>
            <w:tcBorders>
              <w:top w:val="nil"/>
              <w:left w:val="single" w:sz="4" w:space="0" w:color="auto"/>
              <w:bottom w:val="nil"/>
              <w:right w:val="single" w:sz="4" w:space="0" w:color="auto"/>
            </w:tcBorders>
            <w:shd w:val="clear" w:color="auto" w:fill="auto"/>
            <w:noWrap/>
            <w:vAlign w:val="bottom"/>
            <w:hideMark/>
          </w:tcPr>
          <w:p w:rsidR="00AC42C0" w:rsidRPr="00AC42C0" w:rsidRDefault="00AC42C0" w:rsidP="00AC42C0">
            <w:pPr>
              <w:autoSpaceDE/>
              <w:autoSpaceDN/>
              <w:jc w:val="right"/>
              <w:rPr>
                <w:rFonts w:ascii="Arial" w:hAnsi="Arial" w:cs="Arial"/>
              </w:rPr>
            </w:pPr>
            <w:r w:rsidRPr="00AC42C0">
              <w:rPr>
                <w:rFonts w:ascii="Arial" w:hAnsi="Arial" w:cs="Arial"/>
              </w:rPr>
              <w:t>€ 1.482.732,44</w:t>
            </w:r>
          </w:p>
        </w:tc>
        <w:tc>
          <w:tcPr>
            <w:tcW w:w="1848" w:type="dxa"/>
            <w:tcBorders>
              <w:top w:val="nil"/>
              <w:left w:val="nil"/>
              <w:bottom w:val="nil"/>
              <w:right w:val="nil"/>
            </w:tcBorders>
            <w:shd w:val="clear" w:color="auto" w:fill="auto"/>
            <w:noWrap/>
            <w:vAlign w:val="bottom"/>
            <w:hideMark/>
          </w:tcPr>
          <w:p w:rsidR="00AC42C0" w:rsidRPr="00AC42C0" w:rsidRDefault="00AC42C0" w:rsidP="00AC42C0">
            <w:pPr>
              <w:autoSpaceDE/>
              <w:autoSpaceDN/>
              <w:jc w:val="right"/>
              <w:rPr>
                <w:rFonts w:ascii="Arial" w:hAnsi="Arial" w:cs="Arial"/>
              </w:rPr>
            </w:pPr>
            <w:r w:rsidRPr="00AC42C0">
              <w:rPr>
                <w:rFonts w:ascii="Arial" w:hAnsi="Arial" w:cs="Arial"/>
              </w:rPr>
              <w:t>€ 881.635,00</w:t>
            </w:r>
          </w:p>
        </w:tc>
      </w:tr>
    </w:tbl>
    <w:p w:rsidR="00AC42C0" w:rsidRDefault="00AC42C0" w:rsidP="00243ECB">
      <w:pPr>
        <w:widowControl w:val="0"/>
        <w:ind w:right="1"/>
        <w:rPr>
          <w:rFonts w:ascii="Arial" w:hAnsi="Arial" w:cs="Arial"/>
        </w:rPr>
      </w:pPr>
    </w:p>
    <w:p w:rsidR="00AC42C0" w:rsidRPr="00A6762D" w:rsidRDefault="00AC42C0" w:rsidP="00243ECB">
      <w:pPr>
        <w:widowControl w:val="0"/>
        <w:ind w:right="1"/>
        <w:rPr>
          <w:rFonts w:ascii="Arial" w:hAnsi="Arial" w:cs="Arial"/>
        </w:rPr>
      </w:pPr>
    </w:p>
    <w:tbl>
      <w:tblPr>
        <w:tblW w:w="9944" w:type="dxa"/>
        <w:tblInd w:w="70" w:type="dxa"/>
        <w:tblCellMar>
          <w:left w:w="70" w:type="dxa"/>
          <w:right w:w="70" w:type="dxa"/>
        </w:tblCellMar>
        <w:tblLook w:val="04A0" w:firstRow="1" w:lastRow="0" w:firstColumn="1" w:lastColumn="0" w:noHBand="0" w:noVBand="1"/>
      </w:tblPr>
      <w:tblGrid>
        <w:gridCol w:w="6248"/>
        <w:gridCol w:w="1848"/>
        <w:gridCol w:w="1848"/>
      </w:tblGrid>
      <w:tr w:rsidR="00AC42C0" w:rsidRPr="00AC42C0" w:rsidTr="00AC42C0">
        <w:trPr>
          <w:trHeight w:val="255"/>
        </w:trPr>
        <w:tc>
          <w:tcPr>
            <w:tcW w:w="6248" w:type="dxa"/>
            <w:tcBorders>
              <w:top w:val="nil"/>
              <w:left w:val="nil"/>
              <w:bottom w:val="single" w:sz="4" w:space="0" w:color="auto"/>
              <w:right w:val="nil"/>
            </w:tcBorders>
            <w:shd w:val="clear" w:color="000000" w:fill="D8D8D8"/>
            <w:noWrap/>
            <w:vAlign w:val="bottom"/>
            <w:hideMark/>
          </w:tcPr>
          <w:p w:rsidR="00AC42C0" w:rsidRPr="00AC42C0" w:rsidRDefault="00AC42C0" w:rsidP="00AC42C0">
            <w:pPr>
              <w:autoSpaceDE/>
              <w:autoSpaceDN/>
              <w:rPr>
                <w:rFonts w:ascii="Arial" w:hAnsi="Arial" w:cs="Arial"/>
                <w:b/>
                <w:bCs/>
              </w:rPr>
            </w:pPr>
            <w:bookmarkStart w:id="27" w:name="PAR37"/>
            <w:bookmarkEnd w:id="25"/>
            <w:r w:rsidRPr="00AC42C0">
              <w:rPr>
                <w:rFonts w:ascii="Arial" w:hAnsi="Arial" w:cs="Arial"/>
                <w:b/>
                <w:bCs/>
              </w:rPr>
              <w:t>Descrizione</w:t>
            </w:r>
          </w:p>
        </w:tc>
        <w:tc>
          <w:tcPr>
            <w:tcW w:w="1848" w:type="dxa"/>
            <w:tcBorders>
              <w:top w:val="nil"/>
              <w:left w:val="single" w:sz="4" w:space="0" w:color="auto"/>
              <w:bottom w:val="single" w:sz="4" w:space="0" w:color="auto"/>
              <w:right w:val="single" w:sz="4" w:space="0" w:color="auto"/>
            </w:tcBorders>
            <w:shd w:val="clear" w:color="000000" w:fill="D8D8D8"/>
            <w:noWrap/>
            <w:vAlign w:val="bottom"/>
            <w:hideMark/>
          </w:tcPr>
          <w:p w:rsidR="00AC42C0" w:rsidRPr="00AC42C0" w:rsidRDefault="00AC42C0" w:rsidP="00AC42C0">
            <w:pPr>
              <w:autoSpaceDE/>
              <w:autoSpaceDN/>
              <w:rPr>
                <w:rFonts w:ascii="Arial" w:hAnsi="Arial" w:cs="Arial"/>
                <w:b/>
                <w:bCs/>
              </w:rPr>
            </w:pPr>
            <w:r w:rsidRPr="00AC42C0">
              <w:rPr>
                <w:rFonts w:ascii="Arial" w:hAnsi="Arial" w:cs="Arial"/>
                <w:b/>
                <w:bCs/>
              </w:rPr>
              <w:t>Saldo al 31/12/2017</w:t>
            </w:r>
          </w:p>
        </w:tc>
        <w:tc>
          <w:tcPr>
            <w:tcW w:w="1848" w:type="dxa"/>
            <w:tcBorders>
              <w:top w:val="nil"/>
              <w:left w:val="nil"/>
              <w:bottom w:val="single" w:sz="4" w:space="0" w:color="auto"/>
              <w:right w:val="nil"/>
            </w:tcBorders>
            <w:shd w:val="clear" w:color="000000" w:fill="D8D8D8"/>
            <w:noWrap/>
            <w:vAlign w:val="bottom"/>
            <w:hideMark/>
          </w:tcPr>
          <w:p w:rsidR="00AC42C0" w:rsidRPr="00AC42C0" w:rsidRDefault="00AC42C0" w:rsidP="00AC42C0">
            <w:pPr>
              <w:autoSpaceDE/>
              <w:autoSpaceDN/>
              <w:rPr>
                <w:rFonts w:ascii="Arial" w:hAnsi="Arial" w:cs="Arial"/>
                <w:b/>
                <w:bCs/>
              </w:rPr>
            </w:pPr>
            <w:r w:rsidRPr="00AC42C0">
              <w:rPr>
                <w:rFonts w:ascii="Arial" w:hAnsi="Arial" w:cs="Arial"/>
                <w:b/>
                <w:bCs/>
              </w:rPr>
              <w:t>Saldo al 31/12/2016</w:t>
            </w:r>
          </w:p>
        </w:tc>
      </w:tr>
      <w:tr w:rsidR="00AC42C0" w:rsidRPr="00AC42C0" w:rsidTr="00AC42C0">
        <w:trPr>
          <w:trHeight w:val="255"/>
        </w:trPr>
        <w:tc>
          <w:tcPr>
            <w:tcW w:w="6248" w:type="dxa"/>
            <w:tcBorders>
              <w:top w:val="nil"/>
              <w:left w:val="nil"/>
              <w:bottom w:val="nil"/>
              <w:right w:val="nil"/>
            </w:tcBorders>
            <w:shd w:val="clear" w:color="auto" w:fill="auto"/>
            <w:noWrap/>
            <w:vAlign w:val="bottom"/>
            <w:hideMark/>
          </w:tcPr>
          <w:p w:rsidR="00AC42C0" w:rsidRPr="00AC42C0" w:rsidRDefault="00AC42C0" w:rsidP="00AC42C0">
            <w:pPr>
              <w:autoSpaceDE/>
              <w:autoSpaceDN/>
              <w:rPr>
                <w:rFonts w:ascii="Arial" w:hAnsi="Arial" w:cs="Arial"/>
              </w:rPr>
            </w:pPr>
            <w:proofErr w:type="gramStart"/>
            <w:r w:rsidRPr="00AC42C0">
              <w:rPr>
                <w:rFonts w:ascii="Arial" w:hAnsi="Arial" w:cs="Arial"/>
              </w:rPr>
              <w:t>per</w:t>
            </w:r>
            <w:proofErr w:type="gramEnd"/>
            <w:r w:rsidRPr="00AC42C0">
              <w:rPr>
                <w:rFonts w:ascii="Arial" w:hAnsi="Arial" w:cs="Arial"/>
              </w:rPr>
              <w:t xml:space="preserve"> trattamento di quiescenza</w:t>
            </w:r>
          </w:p>
        </w:tc>
        <w:tc>
          <w:tcPr>
            <w:tcW w:w="1848" w:type="dxa"/>
            <w:tcBorders>
              <w:top w:val="nil"/>
              <w:left w:val="single" w:sz="4" w:space="0" w:color="auto"/>
              <w:bottom w:val="nil"/>
              <w:right w:val="single" w:sz="4" w:space="0" w:color="auto"/>
            </w:tcBorders>
            <w:shd w:val="clear" w:color="auto" w:fill="auto"/>
            <w:noWrap/>
            <w:vAlign w:val="bottom"/>
            <w:hideMark/>
          </w:tcPr>
          <w:p w:rsidR="00AC42C0" w:rsidRPr="00AC42C0" w:rsidRDefault="00AC42C0" w:rsidP="00AC42C0">
            <w:pPr>
              <w:autoSpaceDE/>
              <w:autoSpaceDN/>
              <w:jc w:val="right"/>
              <w:rPr>
                <w:rFonts w:ascii="Arial" w:hAnsi="Arial" w:cs="Arial"/>
              </w:rPr>
            </w:pPr>
            <w:r w:rsidRPr="00AC42C0">
              <w:rPr>
                <w:rFonts w:ascii="Arial" w:hAnsi="Arial" w:cs="Arial"/>
              </w:rPr>
              <w:t>€ 0,00</w:t>
            </w:r>
          </w:p>
        </w:tc>
        <w:tc>
          <w:tcPr>
            <w:tcW w:w="1848" w:type="dxa"/>
            <w:tcBorders>
              <w:top w:val="nil"/>
              <w:left w:val="nil"/>
              <w:bottom w:val="nil"/>
              <w:right w:val="nil"/>
            </w:tcBorders>
            <w:shd w:val="clear" w:color="auto" w:fill="auto"/>
            <w:noWrap/>
            <w:vAlign w:val="bottom"/>
            <w:hideMark/>
          </w:tcPr>
          <w:p w:rsidR="00AC42C0" w:rsidRPr="00AC42C0" w:rsidRDefault="00AC42C0" w:rsidP="00AC42C0">
            <w:pPr>
              <w:autoSpaceDE/>
              <w:autoSpaceDN/>
              <w:jc w:val="right"/>
              <w:rPr>
                <w:rFonts w:ascii="Arial" w:hAnsi="Arial" w:cs="Arial"/>
              </w:rPr>
            </w:pPr>
            <w:r w:rsidRPr="00AC42C0">
              <w:rPr>
                <w:rFonts w:ascii="Arial" w:hAnsi="Arial" w:cs="Arial"/>
              </w:rPr>
              <w:t>€ 0,00</w:t>
            </w:r>
          </w:p>
        </w:tc>
      </w:tr>
      <w:tr w:rsidR="00AC42C0" w:rsidRPr="00AC42C0" w:rsidTr="00AC42C0">
        <w:trPr>
          <w:trHeight w:val="255"/>
        </w:trPr>
        <w:tc>
          <w:tcPr>
            <w:tcW w:w="6248" w:type="dxa"/>
            <w:tcBorders>
              <w:top w:val="single" w:sz="4" w:space="0" w:color="auto"/>
              <w:left w:val="nil"/>
              <w:bottom w:val="nil"/>
              <w:right w:val="nil"/>
            </w:tcBorders>
            <w:shd w:val="clear" w:color="auto" w:fill="auto"/>
            <w:noWrap/>
            <w:vAlign w:val="bottom"/>
            <w:hideMark/>
          </w:tcPr>
          <w:p w:rsidR="00AC42C0" w:rsidRPr="00AC42C0" w:rsidRDefault="00AC42C0" w:rsidP="00AC42C0">
            <w:pPr>
              <w:autoSpaceDE/>
              <w:autoSpaceDN/>
              <w:rPr>
                <w:rFonts w:ascii="Arial" w:hAnsi="Arial" w:cs="Arial"/>
              </w:rPr>
            </w:pPr>
            <w:proofErr w:type="gramStart"/>
            <w:r w:rsidRPr="00AC42C0">
              <w:rPr>
                <w:rFonts w:ascii="Arial" w:hAnsi="Arial" w:cs="Arial"/>
              </w:rPr>
              <w:t>per</w:t>
            </w:r>
            <w:proofErr w:type="gramEnd"/>
            <w:r w:rsidRPr="00AC42C0">
              <w:rPr>
                <w:rFonts w:ascii="Arial" w:hAnsi="Arial" w:cs="Arial"/>
              </w:rPr>
              <w:t xml:space="preserve"> imposte</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AC42C0" w:rsidRPr="00AC42C0" w:rsidRDefault="00AC42C0" w:rsidP="00AC42C0">
            <w:pPr>
              <w:autoSpaceDE/>
              <w:autoSpaceDN/>
              <w:jc w:val="right"/>
              <w:rPr>
                <w:rFonts w:ascii="Arial" w:hAnsi="Arial" w:cs="Arial"/>
              </w:rPr>
            </w:pPr>
            <w:r w:rsidRPr="00AC42C0">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AC42C0" w:rsidRPr="00AC42C0" w:rsidRDefault="00AC42C0" w:rsidP="00AC42C0">
            <w:pPr>
              <w:autoSpaceDE/>
              <w:autoSpaceDN/>
              <w:jc w:val="right"/>
              <w:rPr>
                <w:rFonts w:ascii="Arial" w:hAnsi="Arial" w:cs="Arial"/>
              </w:rPr>
            </w:pPr>
            <w:r w:rsidRPr="00AC42C0">
              <w:rPr>
                <w:rFonts w:ascii="Arial" w:hAnsi="Arial" w:cs="Arial"/>
              </w:rPr>
              <w:t>€ 0,00</w:t>
            </w:r>
          </w:p>
        </w:tc>
      </w:tr>
      <w:tr w:rsidR="00AC42C0" w:rsidRPr="00AC42C0" w:rsidTr="00AC42C0">
        <w:trPr>
          <w:trHeight w:val="255"/>
        </w:trPr>
        <w:tc>
          <w:tcPr>
            <w:tcW w:w="6248" w:type="dxa"/>
            <w:tcBorders>
              <w:top w:val="single" w:sz="4" w:space="0" w:color="auto"/>
              <w:left w:val="nil"/>
              <w:bottom w:val="nil"/>
              <w:right w:val="nil"/>
            </w:tcBorders>
            <w:shd w:val="clear" w:color="auto" w:fill="auto"/>
            <w:noWrap/>
            <w:vAlign w:val="bottom"/>
            <w:hideMark/>
          </w:tcPr>
          <w:p w:rsidR="00AC42C0" w:rsidRPr="00AC42C0" w:rsidRDefault="00AC42C0" w:rsidP="00AC42C0">
            <w:pPr>
              <w:autoSpaceDE/>
              <w:autoSpaceDN/>
              <w:rPr>
                <w:rFonts w:ascii="Arial" w:hAnsi="Arial" w:cs="Arial"/>
              </w:rPr>
            </w:pPr>
            <w:proofErr w:type="gramStart"/>
            <w:r w:rsidRPr="00AC42C0">
              <w:rPr>
                <w:rFonts w:ascii="Arial" w:hAnsi="Arial" w:cs="Arial"/>
              </w:rPr>
              <w:t>altri</w:t>
            </w:r>
            <w:proofErr w:type="gramEnd"/>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AC42C0" w:rsidRPr="00AC42C0" w:rsidRDefault="00AC42C0" w:rsidP="00AC42C0">
            <w:pPr>
              <w:autoSpaceDE/>
              <w:autoSpaceDN/>
              <w:jc w:val="right"/>
              <w:rPr>
                <w:rFonts w:ascii="Arial" w:hAnsi="Arial" w:cs="Arial"/>
              </w:rPr>
            </w:pPr>
            <w:r w:rsidRPr="00AC42C0">
              <w:rPr>
                <w:rFonts w:ascii="Arial" w:hAnsi="Arial" w:cs="Arial"/>
              </w:rPr>
              <w:t>€ 1.482.732,44</w:t>
            </w:r>
          </w:p>
        </w:tc>
        <w:tc>
          <w:tcPr>
            <w:tcW w:w="1848" w:type="dxa"/>
            <w:tcBorders>
              <w:top w:val="single" w:sz="4" w:space="0" w:color="auto"/>
              <w:left w:val="nil"/>
              <w:bottom w:val="nil"/>
              <w:right w:val="nil"/>
            </w:tcBorders>
            <w:shd w:val="clear" w:color="auto" w:fill="auto"/>
            <w:noWrap/>
            <w:vAlign w:val="bottom"/>
            <w:hideMark/>
          </w:tcPr>
          <w:p w:rsidR="00AC42C0" w:rsidRPr="00AC42C0" w:rsidRDefault="00AC42C0" w:rsidP="00AC42C0">
            <w:pPr>
              <w:autoSpaceDE/>
              <w:autoSpaceDN/>
              <w:jc w:val="right"/>
              <w:rPr>
                <w:rFonts w:ascii="Arial" w:hAnsi="Arial" w:cs="Arial"/>
              </w:rPr>
            </w:pPr>
            <w:r w:rsidRPr="00AC42C0">
              <w:rPr>
                <w:rFonts w:ascii="Arial" w:hAnsi="Arial" w:cs="Arial"/>
              </w:rPr>
              <w:t>€ 802.025,00</w:t>
            </w:r>
          </w:p>
        </w:tc>
      </w:tr>
      <w:tr w:rsidR="00AC42C0" w:rsidRPr="00AC42C0" w:rsidTr="00AC42C0">
        <w:trPr>
          <w:trHeight w:val="255"/>
        </w:trPr>
        <w:tc>
          <w:tcPr>
            <w:tcW w:w="6248" w:type="dxa"/>
            <w:tcBorders>
              <w:top w:val="single" w:sz="4" w:space="0" w:color="auto"/>
              <w:left w:val="nil"/>
              <w:bottom w:val="nil"/>
              <w:right w:val="nil"/>
            </w:tcBorders>
            <w:shd w:val="clear" w:color="auto" w:fill="auto"/>
            <w:noWrap/>
            <w:vAlign w:val="bottom"/>
            <w:hideMark/>
          </w:tcPr>
          <w:p w:rsidR="00AC42C0" w:rsidRPr="00AC42C0" w:rsidRDefault="00AC42C0" w:rsidP="00AC42C0">
            <w:pPr>
              <w:autoSpaceDE/>
              <w:autoSpaceDN/>
              <w:rPr>
                <w:rFonts w:ascii="Arial" w:hAnsi="Arial" w:cs="Arial"/>
              </w:rPr>
            </w:pPr>
            <w:proofErr w:type="gramStart"/>
            <w:r w:rsidRPr="00AC42C0">
              <w:rPr>
                <w:rFonts w:ascii="Arial" w:hAnsi="Arial" w:cs="Arial"/>
              </w:rPr>
              <w:t>fondo  di</w:t>
            </w:r>
            <w:proofErr w:type="gramEnd"/>
            <w:r w:rsidRPr="00AC42C0">
              <w:rPr>
                <w:rFonts w:ascii="Arial" w:hAnsi="Arial" w:cs="Arial"/>
              </w:rPr>
              <w:t xml:space="preserve"> consolidamento per rischi e oneri futuri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AC42C0" w:rsidRPr="00AC42C0" w:rsidRDefault="00AC42C0" w:rsidP="00AC42C0">
            <w:pPr>
              <w:autoSpaceDE/>
              <w:autoSpaceDN/>
              <w:jc w:val="right"/>
              <w:rPr>
                <w:rFonts w:ascii="Arial" w:hAnsi="Arial" w:cs="Arial"/>
              </w:rPr>
            </w:pPr>
            <w:r w:rsidRPr="00AC42C0">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AC42C0" w:rsidRPr="00AC42C0" w:rsidRDefault="00AC42C0" w:rsidP="00AC42C0">
            <w:pPr>
              <w:autoSpaceDE/>
              <w:autoSpaceDN/>
              <w:jc w:val="right"/>
              <w:rPr>
                <w:rFonts w:ascii="Arial" w:hAnsi="Arial" w:cs="Arial"/>
              </w:rPr>
            </w:pPr>
            <w:r w:rsidRPr="00AC42C0">
              <w:rPr>
                <w:rFonts w:ascii="Arial" w:hAnsi="Arial" w:cs="Arial"/>
              </w:rPr>
              <w:t>€ 79.610,00</w:t>
            </w:r>
          </w:p>
        </w:tc>
      </w:tr>
    </w:tbl>
    <w:p w:rsidR="00243ECB" w:rsidRPr="00A6762D" w:rsidRDefault="00243ECB" w:rsidP="00243ECB">
      <w:pPr>
        <w:widowControl w:val="0"/>
        <w:ind w:right="1"/>
        <w:jc w:val="both"/>
        <w:rPr>
          <w:rFonts w:ascii="Arial" w:hAnsi="Arial" w:cs="Arial"/>
        </w:rPr>
      </w:pPr>
      <w:r w:rsidRPr="00A6762D">
        <w:rPr>
          <w:rFonts w:ascii="Arial" w:hAnsi="Arial" w:cs="Arial"/>
          <w:vanish/>
        </w:rPr>
        <w:t>@G000039</w:t>
      </w:r>
      <w:r w:rsidRPr="00A6762D">
        <w:rPr>
          <w:rFonts w:ascii="Arial" w:hAnsi="Arial" w:cs="Arial"/>
        </w:rPr>
        <w:t xml:space="preserve"> </w:t>
      </w:r>
      <w:r w:rsidRPr="00A6762D">
        <w:rPr>
          <w:rFonts w:ascii="Arial" w:hAnsi="Arial" w:cs="Arial"/>
          <w:vanish/>
        </w:rPr>
        <w:t>@G000039End</w:t>
      </w:r>
    </w:p>
    <w:p w:rsidR="00243ECB" w:rsidRPr="00A6762D" w:rsidRDefault="00243ECB" w:rsidP="00243ECB">
      <w:pPr>
        <w:widowControl w:val="0"/>
        <w:ind w:right="1"/>
        <w:jc w:val="both"/>
        <w:rPr>
          <w:rFonts w:ascii="Arial" w:hAnsi="Arial" w:cs="Arial"/>
        </w:rPr>
      </w:pPr>
      <w:bookmarkStart w:id="28" w:name="XBRL_Tab_0243_1"/>
      <w:bookmarkEnd w:id="27"/>
      <w:r w:rsidRPr="00A6762D">
        <w:rPr>
          <w:rFonts w:ascii="Arial" w:hAnsi="Arial" w:cs="Arial"/>
        </w:rPr>
        <w:t xml:space="preserve">Gli incrementi sono relativi ad accantonamenti dell'esercizio. </w:t>
      </w:r>
      <w:bookmarkStart w:id="29" w:name="Wizard_ExtraH"/>
    </w:p>
    <w:bookmarkEnd w:id="28"/>
    <w:bookmarkEnd w:id="29"/>
    <w:p w:rsidR="00243ECB" w:rsidRPr="00A6762D" w:rsidRDefault="00243ECB" w:rsidP="00243ECB">
      <w:pPr>
        <w:widowControl w:val="0"/>
        <w:ind w:right="1"/>
        <w:jc w:val="both"/>
        <w:rPr>
          <w:rFonts w:ascii="Arial" w:hAnsi="Arial" w:cs="Arial"/>
        </w:rPr>
      </w:pPr>
    </w:p>
    <w:bookmarkEnd w:id="26"/>
    <w:p w:rsidR="00243ECB" w:rsidRPr="00A6762D" w:rsidRDefault="00243ECB" w:rsidP="00243ECB">
      <w:pPr>
        <w:widowControl w:val="0"/>
        <w:ind w:right="1"/>
        <w:jc w:val="both"/>
        <w:rPr>
          <w:rFonts w:ascii="Arial" w:hAnsi="Arial" w:cs="Arial"/>
        </w:rPr>
      </w:pPr>
    </w:p>
    <w:tbl>
      <w:tblPr>
        <w:tblW w:w="0" w:type="auto"/>
        <w:tblLayout w:type="fixed"/>
        <w:tblCellMar>
          <w:left w:w="0" w:type="dxa"/>
          <w:right w:w="0" w:type="dxa"/>
        </w:tblCellMar>
        <w:tblLook w:val="0000" w:firstRow="0" w:lastRow="0" w:firstColumn="0" w:lastColumn="0" w:noHBand="0" w:noVBand="0"/>
      </w:tblPr>
      <w:tblGrid>
        <w:gridCol w:w="9639"/>
      </w:tblGrid>
      <w:tr w:rsidR="00243ECB" w:rsidRPr="00A6762D">
        <w:trPr>
          <w:trHeight w:val="256"/>
        </w:trPr>
        <w:tc>
          <w:tcPr>
            <w:tcW w:w="9639" w:type="dxa"/>
            <w:tcBorders>
              <w:top w:val="nil"/>
              <w:left w:val="nil"/>
              <w:bottom w:val="nil"/>
              <w:right w:val="nil"/>
            </w:tcBorders>
            <w:shd w:val="pct12" w:color="auto" w:fill="auto"/>
          </w:tcPr>
          <w:p w:rsidR="00243ECB" w:rsidRPr="00A6762D" w:rsidRDefault="00243ECB" w:rsidP="004F5CD4">
            <w:pPr>
              <w:widowControl w:val="0"/>
              <w:shd w:val="pct15" w:color="auto" w:fill="FFFFFF"/>
              <w:rPr>
                <w:rFonts w:ascii="Arial" w:hAnsi="Arial" w:cs="Arial"/>
              </w:rPr>
            </w:pPr>
            <w:bookmarkStart w:id="30" w:name="XBRL_Tab_0246_1"/>
            <w:bookmarkStart w:id="31" w:name="CAP12"/>
            <w:r w:rsidRPr="00A6762D">
              <w:rPr>
                <w:rFonts w:ascii="Arial" w:hAnsi="Arial" w:cs="Arial"/>
                <w:b/>
                <w:bCs/>
              </w:rPr>
              <w:t>C) Trattamento di fine rapporto di lavoro subordinato</w:t>
            </w:r>
          </w:p>
        </w:tc>
      </w:tr>
    </w:tbl>
    <w:p w:rsidR="00243ECB" w:rsidRPr="00A6762D" w:rsidRDefault="00243ECB" w:rsidP="00243ECB">
      <w:pPr>
        <w:widowControl w:val="0"/>
        <w:ind w:right="1"/>
        <w:rPr>
          <w:rFonts w:ascii="Arial" w:hAnsi="Arial" w:cs="Arial"/>
        </w:rPr>
      </w:pPr>
      <w:r w:rsidRPr="00A6762D">
        <w:rPr>
          <w:rFonts w:ascii="Arial" w:hAnsi="Arial" w:cs="Arial"/>
        </w:rPr>
        <w:t xml:space="preserve">(Rif. art. 2427, primo comma, n. </w:t>
      </w:r>
      <w:smartTag w:uri="urn:schemas-microsoft-com:office:smarttags" w:element="metricconverter">
        <w:smartTagPr>
          <w:attr w:name="ProductID" w:val="4, C"/>
        </w:smartTagPr>
        <w:r w:rsidRPr="00A6762D">
          <w:rPr>
            <w:rFonts w:ascii="Arial" w:hAnsi="Arial" w:cs="Arial"/>
          </w:rPr>
          <w:t>4, C</w:t>
        </w:r>
      </w:smartTag>
      <w:r w:rsidRPr="00A6762D">
        <w:rPr>
          <w:rFonts w:ascii="Arial" w:hAnsi="Arial" w:cs="Arial"/>
        </w:rPr>
        <w:t>.c.)</w:t>
      </w:r>
    </w:p>
    <w:p w:rsidR="00243ECB" w:rsidRDefault="00243ECB" w:rsidP="00243ECB">
      <w:pPr>
        <w:widowControl w:val="0"/>
        <w:ind w:right="1"/>
        <w:rPr>
          <w:rFonts w:ascii="Arial" w:hAnsi="Arial" w:cs="Arial"/>
        </w:rPr>
      </w:pPr>
    </w:p>
    <w:tbl>
      <w:tblPr>
        <w:tblW w:w="9944" w:type="dxa"/>
        <w:tblInd w:w="70" w:type="dxa"/>
        <w:tblCellMar>
          <w:left w:w="70" w:type="dxa"/>
          <w:right w:w="70" w:type="dxa"/>
        </w:tblCellMar>
        <w:tblLook w:val="04A0" w:firstRow="1" w:lastRow="0" w:firstColumn="1" w:lastColumn="0" w:noHBand="0" w:noVBand="1"/>
      </w:tblPr>
      <w:tblGrid>
        <w:gridCol w:w="6248"/>
        <w:gridCol w:w="1848"/>
        <w:gridCol w:w="1848"/>
      </w:tblGrid>
      <w:tr w:rsidR="006D034B" w:rsidRPr="006D034B" w:rsidTr="006D034B">
        <w:trPr>
          <w:trHeight w:val="255"/>
        </w:trPr>
        <w:tc>
          <w:tcPr>
            <w:tcW w:w="6248" w:type="dxa"/>
            <w:tcBorders>
              <w:top w:val="nil"/>
              <w:left w:val="nil"/>
              <w:bottom w:val="single" w:sz="4" w:space="0" w:color="auto"/>
              <w:right w:val="nil"/>
            </w:tcBorders>
            <w:shd w:val="clear" w:color="000000" w:fill="D8D8D8"/>
            <w:noWrap/>
            <w:vAlign w:val="bottom"/>
            <w:hideMark/>
          </w:tcPr>
          <w:p w:rsidR="006D034B" w:rsidRPr="006D034B" w:rsidRDefault="006D034B" w:rsidP="006D034B">
            <w:pPr>
              <w:autoSpaceDE/>
              <w:autoSpaceDN/>
              <w:rPr>
                <w:rFonts w:ascii="Arial" w:hAnsi="Arial" w:cs="Arial"/>
                <w:b/>
                <w:bCs/>
              </w:rPr>
            </w:pPr>
            <w:r w:rsidRPr="006D034B">
              <w:rPr>
                <w:rFonts w:ascii="Arial" w:hAnsi="Arial" w:cs="Arial"/>
                <w:b/>
                <w:bCs/>
              </w:rPr>
              <w:t>Descrizione</w:t>
            </w:r>
          </w:p>
        </w:tc>
        <w:tc>
          <w:tcPr>
            <w:tcW w:w="1848" w:type="dxa"/>
            <w:tcBorders>
              <w:top w:val="nil"/>
              <w:left w:val="single" w:sz="4" w:space="0" w:color="auto"/>
              <w:bottom w:val="single" w:sz="4" w:space="0" w:color="auto"/>
              <w:right w:val="single" w:sz="4" w:space="0" w:color="auto"/>
            </w:tcBorders>
            <w:shd w:val="clear" w:color="000000" w:fill="D8D8D8"/>
            <w:noWrap/>
            <w:vAlign w:val="bottom"/>
            <w:hideMark/>
          </w:tcPr>
          <w:p w:rsidR="006D034B" w:rsidRPr="006D034B" w:rsidRDefault="006D034B" w:rsidP="006D034B">
            <w:pPr>
              <w:autoSpaceDE/>
              <w:autoSpaceDN/>
              <w:rPr>
                <w:rFonts w:ascii="Arial" w:hAnsi="Arial" w:cs="Arial"/>
                <w:b/>
                <w:bCs/>
              </w:rPr>
            </w:pPr>
            <w:r w:rsidRPr="006D034B">
              <w:rPr>
                <w:rFonts w:ascii="Arial" w:hAnsi="Arial" w:cs="Arial"/>
                <w:b/>
                <w:bCs/>
              </w:rPr>
              <w:t>Saldo al 31/12/2017</w:t>
            </w:r>
          </w:p>
        </w:tc>
        <w:tc>
          <w:tcPr>
            <w:tcW w:w="1848" w:type="dxa"/>
            <w:tcBorders>
              <w:top w:val="nil"/>
              <w:left w:val="nil"/>
              <w:bottom w:val="single" w:sz="4" w:space="0" w:color="auto"/>
              <w:right w:val="nil"/>
            </w:tcBorders>
            <w:shd w:val="clear" w:color="000000" w:fill="D8D8D8"/>
            <w:noWrap/>
            <w:vAlign w:val="bottom"/>
            <w:hideMark/>
          </w:tcPr>
          <w:p w:rsidR="006D034B" w:rsidRPr="006D034B" w:rsidRDefault="006D034B" w:rsidP="006D034B">
            <w:pPr>
              <w:autoSpaceDE/>
              <w:autoSpaceDN/>
              <w:rPr>
                <w:rFonts w:ascii="Arial" w:hAnsi="Arial" w:cs="Arial"/>
                <w:b/>
                <w:bCs/>
              </w:rPr>
            </w:pPr>
            <w:r w:rsidRPr="006D034B">
              <w:rPr>
                <w:rFonts w:ascii="Arial" w:hAnsi="Arial" w:cs="Arial"/>
                <w:b/>
                <w:bCs/>
              </w:rPr>
              <w:t>Saldo al 31/12/2016</w:t>
            </w:r>
          </w:p>
        </w:tc>
      </w:tr>
      <w:tr w:rsidR="006D034B" w:rsidRPr="006D034B" w:rsidTr="006D034B">
        <w:trPr>
          <w:trHeight w:val="255"/>
        </w:trPr>
        <w:tc>
          <w:tcPr>
            <w:tcW w:w="6248" w:type="dxa"/>
            <w:tcBorders>
              <w:top w:val="nil"/>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proofErr w:type="gramStart"/>
            <w:r w:rsidRPr="006D034B">
              <w:rPr>
                <w:rFonts w:ascii="Arial" w:hAnsi="Arial" w:cs="Arial"/>
              </w:rPr>
              <w:t>C)TRATTAMENTO</w:t>
            </w:r>
            <w:proofErr w:type="gramEnd"/>
            <w:r w:rsidRPr="006D034B">
              <w:rPr>
                <w:rFonts w:ascii="Arial" w:hAnsi="Arial" w:cs="Arial"/>
              </w:rPr>
              <w:t xml:space="preserve"> DI FINE RAPPORTO</w:t>
            </w:r>
          </w:p>
        </w:tc>
        <w:tc>
          <w:tcPr>
            <w:tcW w:w="1848" w:type="dxa"/>
            <w:tcBorders>
              <w:top w:val="nil"/>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c>
          <w:tcPr>
            <w:tcW w:w="1848" w:type="dxa"/>
            <w:tcBorders>
              <w:top w:val="nil"/>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r>
    </w:tbl>
    <w:p w:rsidR="006D034B" w:rsidRDefault="006D034B" w:rsidP="00243ECB">
      <w:pPr>
        <w:widowControl w:val="0"/>
        <w:ind w:right="1"/>
        <w:rPr>
          <w:rFonts w:ascii="Arial" w:hAnsi="Arial" w:cs="Arial"/>
        </w:rPr>
      </w:pPr>
    </w:p>
    <w:p w:rsidR="00243ECB" w:rsidRPr="00A6762D" w:rsidRDefault="00243ECB" w:rsidP="00243ECB">
      <w:pPr>
        <w:widowControl w:val="0"/>
        <w:ind w:right="1"/>
        <w:jc w:val="both"/>
        <w:rPr>
          <w:rFonts w:ascii="Arial" w:hAnsi="Arial" w:cs="Arial"/>
        </w:rPr>
      </w:pPr>
      <w:bookmarkStart w:id="32" w:name="Wizard_EEE"/>
      <w:bookmarkStart w:id="33" w:name="XBRL_Tab_0248"/>
      <w:bookmarkEnd w:id="30"/>
      <w:r w:rsidRPr="00A6762D">
        <w:rPr>
          <w:rFonts w:ascii="Arial" w:hAnsi="Arial" w:cs="Arial"/>
        </w:rPr>
        <w:t xml:space="preserve">Il fondo accantonato rappresenta l'effettivo debito del gruppo al </w:t>
      </w:r>
      <w:r w:rsidRPr="00A6762D">
        <w:rPr>
          <w:rFonts w:ascii="Arial" w:hAnsi="Arial" w:cs="Arial"/>
          <w:vanish/>
        </w:rPr>
        <w:t>@X005000</w:t>
      </w:r>
      <w:r w:rsidRPr="00A6762D">
        <w:rPr>
          <w:rFonts w:ascii="Arial" w:hAnsi="Arial" w:cs="Arial"/>
        </w:rPr>
        <w:t>31/12/</w:t>
      </w:r>
      <w:proofErr w:type="gramStart"/>
      <w:r w:rsidRPr="00A6762D">
        <w:rPr>
          <w:rFonts w:ascii="Arial" w:hAnsi="Arial" w:cs="Arial"/>
        </w:rPr>
        <w:t>201</w:t>
      </w:r>
      <w:r w:rsidR="006D034B">
        <w:rPr>
          <w:rFonts w:ascii="Arial" w:hAnsi="Arial" w:cs="Arial"/>
        </w:rPr>
        <w:t>7</w:t>
      </w:r>
      <w:r w:rsidRPr="00A6762D">
        <w:rPr>
          <w:rFonts w:ascii="Arial" w:hAnsi="Arial" w:cs="Arial"/>
          <w:vanish/>
        </w:rPr>
        <w:t>@X005000End</w:t>
      </w:r>
      <w:r w:rsidRPr="00A6762D">
        <w:rPr>
          <w:rFonts w:ascii="Arial" w:hAnsi="Arial" w:cs="Arial"/>
        </w:rPr>
        <w:t xml:space="preserve">  verso</w:t>
      </w:r>
      <w:proofErr w:type="gramEnd"/>
      <w:r w:rsidRPr="00A6762D">
        <w:rPr>
          <w:rFonts w:ascii="Arial" w:hAnsi="Arial" w:cs="Arial"/>
        </w:rPr>
        <w:t xml:space="preserve"> i dipendenti in forza a tale data, al netto degli anticipi corrisposti.</w:t>
      </w:r>
    </w:p>
    <w:p w:rsidR="00243ECB" w:rsidRDefault="00243ECB" w:rsidP="00243ECB">
      <w:pPr>
        <w:widowControl w:val="0"/>
        <w:ind w:right="1"/>
        <w:jc w:val="both"/>
        <w:rPr>
          <w:rFonts w:ascii="Arial" w:hAnsi="Arial" w:cs="Arial"/>
        </w:rPr>
      </w:pPr>
      <w:bookmarkStart w:id="34" w:name="Wizard_FFF"/>
      <w:bookmarkEnd w:id="32"/>
      <w:r w:rsidRPr="00A6762D">
        <w:rPr>
          <w:rFonts w:ascii="Arial" w:hAnsi="Arial" w:cs="Arial"/>
        </w:rPr>
        <w:t>Il fondo accantonato rappresenta l'effettivo debito maturato verso i dipendenti in conformità di legge e dei contratti di lavoro vigenti, considerando ogni forma di remunerazione avente carattere continuativo.</w:t>
      </w:r>
    </w:p>
    <w:p w:rsidR="006D034B" w:rsidRDefault="006D034B" w:rsidP="00243ECB">
      <w:pPr>
        <w:widowControl w:val="0"/>
        <w:ind w:right="1"/>
        <w:jc w:val="both"/>
        <w:rPr>
          <w:rFonts w:ascii="Arial" w:hAnsi="Arial" w:cs="Arial"/>
        </w:rPr>
      </w:pPr>
    </w:p>
    <w:p w:rsidR="00833084" w:rsidRDefault="00833084" w:rsidP="00243ECB">
      <w:pPr>
        <w:widowControl w:val="0"/>
        <w:ind w:right="1"/>
        <w:jc w:val="both"/>
        <w:rPr>
          <w:rFonts w:ascii="Arial" w:hAnsi="Arial" w:cs="Arial"/>
        </w:rPr>
      </w:pPr>
    </w:p>
    <w:bookmarkEnd w:id="33"/>
    <w:bookmarkEnd w:id="34"/>
    <w:p w:rsidR="00243ECB" w:rsidRPr="00A6762D" w:rsidRDefault="00243ECB" w:rsidP="00243ECB">
      <w:pPr>
        <w:widowControl w:val="0"/>
        <w:ind w:right="1"/>
        <w:jc w:val="both"/>
        <w:rPr>
          <w:rFonts w:ascii="Arial" w:hAnsi="Arial" w:cs="Arial"/>
        </w:rPr>
      </w:pPr>
    </w:p>
    <w:tbl>
      <w:tblPr>
        <w:tblW w:w="0" w:type="auto"/>
        <w:tblLayout w:type="fixed"/>
        <w:tblCellMar>
          <w:left w:w="0" w:type="dxa"/>
          <w:right w:w="0" w:type="dxa"/>
        </w:tblCellMar>
        <w:tblLook w:val="0000" w:firstRow="0" w:lastRow="0" w:firstColumn="0" w:lastColumn="0" w:noHBand="0" w:noVBand="0"/>
      </w:tblPr>
      <w:tblGrid>
        <w:gridCol w:w="9639"/>
      </w:tblGrid>
      <w:tr w:rsidR="00243ECB" w:rsidRPr="00A6762D">
        <w:tc>
          <w:tcPr>
            <w:tcW w:w="9639" w:type="dxa"/>
            <w:tcBorders>
              <w:top w:val="nil"/>
              <w:left w:val="nil"/>
              <w:bottom w:val="nil"/>
              <w:right w:val="nil"/>
            </w:tcBorders>
            <w:shd w:val="pct15" w:color="auto" w:fill="FFFFFF"/>
          </w:tcPr>
          <w:p w:rsidR="00243ECB" w:rsidRPr="00A6762D" w:rsidRDefault="00243ECB" w:rsidP="004F5CD4">
            <w:pPr>
              <w:widowControl w:val="0"/>
              <w:rPr>
                <w:rFonts w:ascii="Arial" w:hAnsi="Arial" w:cs="Arial"/>
              </w:rPr>
            </w:pPr>
            <w:bookmarkStart w:id="35" w:name="XBRL_Tab_0250_1"/>
            <w:bookmarkStart w:id="36" w:name="CAP13"/>
            <w:bookmarkEnd w:id="31"/>
            <w:r w:rsidRPr="00A6762D">
              <w:rPr>
                <w:rFonts w:ascii="Arial" w:hAnsi="Arial" w:cs="Arial"/>
                <w:b/>
                <w:bCs/>
              </w:rPr>
              <w:t>D) Debiti</w:t>
            </w:r>
          </w:p>
        </w:tc>
      </w:tr>
    </w:tbl>
    <w:p w:rsidR="00243ECB" w:rsidRPr="00A6762D" w:rsidRDefault="00243ECB" w:rsidP="00243ECB">
      <w:pPr>
        <w:widowControl w:val="0"/>
        <w:ind w:right="1"/>
        <w:jc w:val="both"/>
        <w:rPr>
          <w:rFonts w:ascii="Arial" w:hAnsi="Arial" w:cs="Arial"/>
        </w:rPr>
      </w:pPr>
      <w:r w:rsidRPr="00A6762D">
        <w:rPr>
          <w:rFonts w:ascii="Arial" w:hAnsi="Arial" w:cs="Arial"/>
        </w:rPr>
        <w:t xml:space="preserve">(Rif. art. 2427, primo comma, n. </w:t>
      </w:r>
      <w:smartTag w:uri="urn:schemas-microsoft-com:office:smarttags" w:element="metricconverter">
        <w:smartTagPr>
          <w:attr w:name="ProductID" w:val="4, C"/>
        </w:smartTagPr>
        <w:r w:rsidRPr="00A6762D">
          <w:rPr>
            <w:rFonts w:ascii="Arial" w:hAnsi="Arial" w:cs="Arial"/>
          </w:rPr>
          <w:t>4, C</w:t>
        </w:r>
      </w:smartTag>
      <w:r w:rsidRPr="00A6762D">
        <w:rPr>
          <w:rFonts w:ascii="Arial" w:hAnsi="Arial" w:cs="Arial"/>
        </w:rPr>
        <w:t>.c.)</w:t>
      </w:r>
    </w:p>
    <w:p w:rsidR="00243ECB" w:rsidRDefault="00243ECB" w:rsidP="00243ECB">
      <w:pPr>
        <w:widowControl w:val="0"/>
        <w:ind w:right="1"/>
        <w:rPr>
          <w:rFonts w:ascii="Arial" w:hAnsi="Arial" w:cs="Arial"/>
        </w:rPr>
      </w:pPr>
    </w:p>
    <w:tbl>
      <w:tblPr>
        <w:tblW w:w="9944" w:type="dxa"/>
        <w:tblInd w:w="70" w:type="dxa"/>
        <w:tblCellMar>
          <w:left w:w="70" w:type="dxa"/>
          <w:right w:w="70" w:type="dxa"/>
        </w:tblCellMar>
        <w:tblLook w:val="04A0" w:firstRow="1" w:lastRow="0" w:firstColumn="1" w:lastColumn="0" w:noHBand="0" w:noVBand="1"/>
      </w:tblPr>
      <w:tblGrid>
        <w:gridCol w:w="6248"/>
        <w:gridCol w:w="1848"/>
        <w:gridCol w:w="1848"/>
      </w:tblGrid>
      <w:tr w:rsidR="006D034B" w:rsidRPr="006D034B" w:rsidTr="006D034B">
        <w:trPr>
          <w:trHeight w:val="255"/>
        </w:trPr>
        <w:tc>
          <w:tcPr>
            <w:tcW w:w="6248" w:type="dxa"/>
            <w:tcBorders>
              <w:top w:val="nil"/>
              <w:left w:val="nil"/>
              <w:bottom w:val="single" w:sz="4" w:space="0" w:color="auto"/>
              <w:right w:val="nil"/>
            </w:tcBorders>
            <w:shd w:val="clear" w:color="000000" w:fill="D8D8D8"/>
            <w:noWrap/>
            <w:vAlign w:val="bottom"/>
            <w:hideMark/>
          </w:tcPr>
          <w:p w:rsidR="006D034B" w:rsidRPr="006D034B" w:rsidRDefault="006D034B" w:rsidP="006D034B">
            <w:pPr>
              <w:autoSpaceDE/>
              <w:autoSpaceDN/>
              <w:rPr>
                <w:rFonts w:ascii="Arial" w:hAnsi="Arial" w:cs="Arial"/>
                <w:b/>
                <w:bCs/>
              </w:rPr>
            </w:pPr>
            <w:r w:rsidRPr="006D034B">
              <w:rPr>
                <w:rFonts w:ascii="Arial" w:hAnsi="Arial" w:cs="Arial"/>
                <w:b/>
                <w:bCs/>
              </w:rPr>
              <w:t>Descrizione</w:t>
            </w:r>
          </w:p>
        </w:tc>
        <w:tc>
          <w:tcPr>
            <w:tcW w:w="1848" w:type="dxa"/>
            <w:tcBorders>
              <w:top w:val="nil"/>
              <w:left w:val="single" w:sz="4" w:space="0" w:color="auto"/>
              <w:bottom w:val="single" w:sz="4" w:space="0" w:color="auto"/>
              <w:right w:val="single" w:sz="4" w:space="0" w:color="auto"/>
            </w:tcBorders>
            <w:shd w:val="clear" w:color="000000" w:fill="D8D8D8"/>
            <w:noWrap/>
            <w:vAlign w:val="bottom"/>
            <w:hideMark/>
          </w:tcPr>
          <w:p w:rsidR="006D034B" w:rsidRPr="006D034B" w:rsidRDefault="006D034B" w:rsidP="006D034B">
            <w:pPr>
              <w:autoSpaceDE/>
              <w:autoSpaceDN/>
              <w:rPr>
                <w:rFonts w:ascii="Arial" w:hAnsi="Arial" w:cs="Arial"/>
                <w:b/>
                <w:bCs/>
              </w:rPr>
            </w:pPr>
            <w:r w:rsidRPr="006D034B">
              <w:rPr>
                <w:rFonts w:ascii="Arial" w:hAnsi="Arial" w:cs="Arial"/>
                <w:b/>
                <w:bCs/>
              </w:rPr>
              <w:t>Saldo al 31/12/2017</w:t>
            </w:r>
          </w:p>
        </w:tc>
        <w:tc>
          <w:tcPr>
            <w:tcW w:w="1848" w:type="dxa"/>
            <w:tcBorders>
              <w:top w:val="nil"/>
              <w:left w:val="nil"/>
              <w:bottom w:val="single" w:sz="4" w:space="0" w:color="auto"/>
              <w:right w:val="nil"/>
            </w:tcBorders>
            <w:shd w:val="clear" w:color="000000" w:fill="D8D8D8"/>
            <w:noWrap/>
            <w:vAlign w:val="bottom"/>
            <w:hideMark/>
          </w:tcPr>
          <w:p w:rsidR="006D034B" w:rsidRPr="006D034B" w:rsidRDefault="006D034B" w:rsidP="006D034B">
            <w:pPr>
              <w:autoSpaceDE/>
              <w:autoSpaceDN/>
              <w:rPr>
                <w:rFonts w:ascii="Arial" w:hAnsi="Arial" w:cs="Arial"/>
                <w:b/>
                <w:bCs/>
              </w:rPr>
            </w:pPr>
            <w:r w:rsidRPr="006D034B">
              <w:rPr>
                <w:rFonts w:ascii="Arial" w:hAnsi="Arial" w:cs="Arial"/>
                <w:b/>
                <w:bCs/>
              </w:rPr>
              <w:t>Saldo al 31/12/2016</w:t>
            </w:r>
          </w:p>
        </w:tc>
      </w:tr>
      <w:tr w:rsidR="006D034B" w:rsidRPr="006D034B" w:rsidTr="006D034B">
        <w:trPr>
          <w:trHeight w:val="255"/>
        </w:trPr>
        <w:tc>
          <w:tcPr>
            <w:tcW w:w="6248" w:type="dxa"/>
            <w:tcBorders>
              <w:top w:val="nil"/>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 xml:space="preserve">TOTALE DEBITI </w:t>
            </w:r>
            <w:proofErr w:type="gramStart"/>
            <w:r w:rsidRPr="006D034B">
              <w:rPr>
                <w:rFonts w:ascii="Arial" w:hAnsi="Arial" w:cs="Arial"/>
              </w:rPr>
              <w:t>( D</w:t>
            </w:r>
            <w:proofErr w:type="gramEnd"/>
            <w:r w:rsidRPr="006D034B">
              <w:rPr>
                <w:rFonts w:ascii="Arial" w:hAnsi="Arial" w:cs="Arial"/>
              </w:rPr>
              <w:t>)</w:t>
            </w:r>
          </w:p>
        </w:tc>
        <w:tc>
          <w:tcPr>
            <w:tcW w:w="1848" w:type="dxa"/>
            <w:tcBorders>
              <w:top w:val="nil"/>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€ 6.990.071,44</w:t>
            </w:r>
          </w:p>
        </w:tc>
        <w:tc>
          <w:tcPr>
            <w:tcW w:w="1848" w:type="dxa"/>
            <w:tcBorders>
              <w:top w:val="nil"/>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€ 6.476.281,00</w:t>
            </w:r>
          </w:p>
        </w:tc>
      </w:tr>
    </w:tbl>
    <w:p w:rsidR="006D034B" w:rsidRDefault="006D034B" w:rsidP="00243ECB">
      <w:pPr>
        <w:widowControl w:val="0"/>
        <w:ind w:right="1"/>
        <w:rPr>
          <w:rFonts w:ascii="Arial" w:hAnsi="Arial" w:cs="Arial"/>
        </w:rPr>
      </w:pPr>
    </w:p>
    <w:p w:rsidR="00243ECB" w:rsidRPr="00A6762D" w:rsidRDefault="00243ECB" w:rsidP="00243ECB">
      <w:pPr>
        <w:widowControl w:val="0"/>
        <w:ind w:right="1"/>
        <w:jc w:val="both"/>
        <w:rPr>
          <w:rFonts w:ascii="Arial" w:hAnsi="Arial" w:cs="Arial"/>
        </w:rPr>
      </w:pPr>
      <w:bookmarkStart w:id="37" w:name="XBRL_Tab_0252"/>
      <w:bookmarkEnd w:id="35"/>
      <w:r w:rsidRPr="00A6762D">
        <w:rPr>
          <w:rFonts w:ascii="Arial" w:hAnsi="Arial" w:cs="Arial"/>
        </w:rPr>
        <w:t xml:space="preserve">I debiti sono valutati al loro valore nominale e la scadenza degli stessi è così suddivisa (articolo 2427, primo comma, n. </w:t>
      </w:r>
      <w:smartTag w:uri="urn:schemas-microsoft-com:office:smarttags" w:element="metricconverter">
        <w:smartTagPr>
          <w:attr w:name="ProductID" w:val="6, C"/>
        </w:smartTagPr>
        <w:r w:rsidRPr="00A6762D">
          <w:rPr>
            <w:rFonts w:ascii="Arial" w:hAnsi="Arial" w:cs="Arial"/>
          </w:rPr>
          <w:t>6, C</w:t>
        </w:r>
      </w:smartTag>
      <w:r w:rsidRPr="00A6762D">
        <w:rPr>
          <w:rFonts w:ascii="Arial" w:hAnsi="Arial" w:cs="Arial"/>
        </w:rPr>
        <w:t>.c.).</w:t>
      </w:r>
    </w:p>
    <w:p w:rsidR="00243ECB" w:rsidRDefault="00243ECB" w:rsidP="00243ECB">
      <w:pPr>
        <w:widowControl w:val="0"/>
        <w:ind w:right="1"/>
        <w:jc w:val="both"/>
        <w:rPr>
          <w:rFonts w:ascii="Arial" w:hAnsi="Arial" w:cs="Arial"/>
        </w:rPr>
      </w:pPr>
      <w:bookmarkStart w:id="38" w:name="XBRL_Tab_0253"/>
      <w:bookmarkStart w:id="39" w:name="PAR41"/>
    </w:p>
    <w:tbl>
      <w:tblPr>
        <w:tblW w:w="9944" w:type="dxa"/>
        <w:tblInd w:w="70" w:type="dxa"/>
        <w:tblCellMar>
          <w:left w:w="70" w:type="dxa"/>
          <w:right w:w="70" w:type="dxa"/>
        </w:tblCellMar>
        <w:tblLook w:val="04A0" w:firstRow="1" w:lastRow="0" w:firstColumn="1" w:lastColumn="0" w:noHBand="0" w:noVBand="1"/>
      </w:tblPr>
      <w:tblGrid>
        <w:gridCol w:w="6248"/>
        <w:gridCol w:w="1848"/>
        <w:gridCol w:w="1848"/>
      </w:tblGrid>
      <w:tr w:rsidR="006D034B" w:rsidRPr="006D034B" w:rsidTr="006D034B">
        <w:trPr>
          <w:trHeight w:val="255"/>
        </w:trPr>
        <w:tc>
          <w:tcPr>
            <w:tcW w:w="6248" w:type="dxa"/>
            <w:tcBorders>
              <w:top w:val="nil"/>
              <w:left w:val="nil"/>
              <w:bottom w:val="single" w:sz="4" w:space="0" w:color="auto"/>
              <w:right w:val="nil"/>
            </w:tcBorders>
            <w:shd w:val="clear" w:color="000000" w:fill="D8D8D8"/>
            <w:noWrap/>
            <w:vAlign w:val="bottom"/>
            <w:hideMark/>
          </w:tcPr>
          <w:p w:rsidR="006D034B" w:rsidRPr="006D034B" w:rsidRDefault="006D034B" w:rsidP="006D034B">
            <w:pPr>
              <w:autoSpaceDE/>
              <w:autoSpaceDN/>
              <w:rPr>
                <w:rFonts w:ascii="Arial" w:hAnsi="Arial" w:cs="Arial"/>
                <w:b/>
                <w:bCs/>
              </w:rPr>
            </w:pPr>
            <w:r w:rsidRPr="006D034B">
              <w:rPr>
                <w:rFonts w:ascii="Arial" w:hAnsi="Arial" w:cs="Arial"/>
                <w:b/>
                <w:bCs/>
              </w:rPr>
              <w:t>Descrizione</w:t>
            </w:r>
          </w:p>
        </w:tc>
        <w:tc>
          <w:tcPr>
            <w:tcW w:w="1848" w:type="dxa"/>
            <w:tcBorders>
              <w:top w:val="nil"/>
              <w:left w:val="single" w:sz="4" w:space="0" w:color="auto"/>
              <w:bottom w:val="single" w:sz="4" w:space="0" w:color="auto"/>
              <w:right w:val="single" w:sz="4" w:space="0" w:color="auto"/>
            </w:tcBorders>
            <w:shd w:val="clear" w:color="000000" w:fill="D8D8D8"/>
            <w:noWrap/>
            <w:vAlign w:val="bottom"/>
            <w:hideMark/>
          </w:tcPr>
          <w:p w:rsidR="006D034B" w:rsidRPr="006D034B" w:rsidRDefault="006D034B" w:rsidP="006D034B">
            <w:pPr>
              <w:autoSpaceDE/>
              <w:autoSpaceDN/>
              <w:rPr>
                <w:rFonts w:ascii="Arial" w:hAnsi="Arial" w:cs="Arial"/>
                <w:b/>
                <w:bCs/>
              </w:rPr>
            </w:pPr>
            <w:r w:rsidRPr="006D034B">
              <w:rPr>
                <w:rFonts w:ascii="Arial" w:hAnsi="Arial" w:cs="Arial"/>
                <w:b/>
                <w:bCs/>
              </w:rPr>
              <w:t>Saldo al 31/12/2017</w:t>
            </w:r>
          </w:p>
        </w:tc>
        <w:tc>
          <w:tcPr>
            <w:tcW w:w="1848" w:type="dxa"/>
            <w:tcBorders>
              <w:top w:val="nil"/>
              <w:left w:val="nil"/>
              <w:bottom w:val="single" w:sz="4" w:space="0" w:color="auto"/>
              <w:right w:val="nil"/>
            </w:tcBorders>
            <w:shd w:val="clear" w:color="000000" w:fill="D8D8D8"/>
            <w:noWrap/>
            <w:vAlign w:val="bottom"/>
            <w:hideMark/>
          </w:tcPr>
          <w:p w:rsidR="006D034B" w:rsidRPr="006D034B" w:rsidRDefault="006D034B" w:rsidP="006D034B">
            <w:pPr>
              <w:autoSpaceDE/>
              <w:autoSpaceDN/>
              <w:rPr>
                <w:rFonts w:ascii="Arial" w:hAnsi="Arial" w:cs="Arial"/>
                <w:b/>
                <w:bCs/>
              </w:rPr>
            </w:pPr>
            <w:r w:rsidRPr="006D034B">
              <w:rPr>
                <w:rFonts w:ascii="Arial" w:hAnsi="Arial" w:cs="Arial"/>
                <w:b/>
                <w:bCs/>
              </w:rPr>
              <w:t>Saldo al 31/12/2016</w:t>
            </w:r>
          </w:p>
        </w:tc>
      </w:tr>
      <w:tr w:rsidR="006D034B" w:rsidRPr="006D034B" w:rsidTr="006D034B">
        <w:trPr>
          <w:trHeight w:val="255"/>
        </w:trPr>
        <w:tc>
          <w:tcPr>
            <w:tcW w:w="6248" w:type="dxa"/>
            <w:tcBorders>
              <w:top w:val="nil"/>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Debiti da finanziamento</w:t>
            </w:r>
          </w:p>
        </w:tc>
        <w:tc>
          <w:tcPr>
            <w:tcW w:w="1848" w:type="dxa"/>
            <w:tcBorders>
              <w:top w:val="nil"/>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€ 5.122.430,32</w:t>
            </w:r>
          </w:p>
        </w:tc>
        <w:tc>
          <w:tcPr>
            <w:tcW w:w="1848" w:type="dxa"/>
            <w:tcBorders>
              <w:top w:val="nil"/>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€ 5.063.348,00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proofErr w:type="gramStart"/>
            <w:r w:rsidRPr="006D034B">
              <w:rPr>
                <w:rFonts w:ascii="Arial" w:hAnsi="Arial" w:cs="Arial"/>
              </w:rPr>
              <w:t>prestiti</w:t>
            </w:r>
            <w:proofErr w:type="gramEnd"/>
            <w:r w:rsidRPr="006D034B">
              <w:rPr>
                <w:rFonts w:ascii="Arial" w:hAnsi="Arial" w:cs="Arial"/>
              </w:rPr>
              <w:t xml:space="preserve"> obbligazionari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proofErr w:type="gramStart"/>
            <w:r w:rsidRPr="006D034B">
              <w:rPr>
                <w:rFonts w:ascii="Arial" w:hAnsi="Arial" w:cs="Arial"/>
              </w:rPr>
              <w:t>v</w:t>
            </w:r>
            <w:proofErr w:type="gramEnd"/>
            <w:r w:rsidRPr="006D034B">
              <w:rPr>
                <w:rFonts w:ascii="Arial" w:hAnsi="Arial" w:cs="Arial"/>
              </w:rPr>
              <w:t>/ altre amministrazioni pubbliche</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proofErr w:type="gramStart"/>
            <w:r w:rsidRPr="006D034B">
              <w:rPr>
                <w:rFonts w:ascii="Arial" w:hAnsi="Arial" w:cs="Arial"/>
              </w:rPr>
              <w:t>verso</w:t>
            </w:r>
            <w:proofErr w:type="gramEnd"/>
            <w:r w:rsidRPr="006D034B">
              <w:rPr>
                <w:rFonts w:ascii="Arial" w:hAnsi="Arial" w:cs="Arial"/>
              </w:rPr>
              <w:t xml:space="preserve"> banche e tesoriere</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€ 5.063.348,00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proofErr w:type="gramStart"/>
            <w:r w:rsidRPr="006D034B">
              <w:rPr>
                <w:rFonts w:ascii="Arial" w:hAnsi="Arial" w:cs="Arial"/>
              </w:rPr>
              <w:t>verso</w:t>
            </w:r>
            <w:proofErr w:type="gramEnd"/>
            <w:r w:rsidRPr="006D034B">
              <w:rPr>
                <w:rFonts w:ascii="Arial" w:hAnsi="Arial" w:cs="Arial"/>
              </w:rPr>
              <w:t xml:space="preserve"> altri finanziatori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€ 5.122.430,32</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Debiti verso fornitori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€ 709.304,36</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€ 1.190.651,00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Acconti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Debiti per trasferimenti e contributi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€ 123.107,45</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€ 60.811,00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proofErr w:type="gramStart"/>
            <w:r w:rsidRPr="006D034B">
              <w:rPr>
                <w:rFonts w:ascii="Arial" w:hAnsi="Arial" w:cs="Arial"/>
              </w:rPr>
              <w:t>enti</w:t>
            </w:r>
            <w:proofErr w:type="gramEnd"/>
            <w:r w:rsidRPr="006D034B">
              <w:rPr>
                <w:rFonts w:ascii="Arial" w:hAnsi="Arial" w:cs="Arial"/>
              </w:rPr>
              <w:t xml:space="preserve"> finanziati dal servizio sanitario nazionale</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proofErr w:type="gramStart"/>
            <w:r w:rsidRPr="006D034B">
              <w:rPr>
                <w:rFonts w:ascii="Arial" w:hAnsi="Arial" w:cs="Arial"/>
              </w:rPr>
              <w:t>altre</w:t>
            </w:r>
            <w:proofErr w:type="gramEnd"/>
            <w:r w:rsidRPr="006D034B">
              <w:rPr>
                <w:rFonts w:ascii="Arial" w:hAnsi="Arial" w:cs="Arial"/>
              </w:rPr>
              <w:t xml:space="preserve"> amministrazioni pubbliche</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€ 28.785,97</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proofErr w:type="gramStart"/>
            <w:r w:rsidRPr="006D034B">
              <w:rPr>
                <w:rFonts w:ascii="Arial" w:hAnsi="Arial" w:cs="Arial"/>
              </w:rPr>
              <w:t>imprese</w:t>
            </w:r>
            <w:proofErr w:type="gramEnd"/>
            <w:r w:rsidRPr="006D034B">
              <w:rPr>
                <w:rFonts w:ascii="Arial" w:hAnsi="Arial" w:cs="Arial"/>
              </w:rPr>
              <w:t xml:space="preserve"> controllate</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proofErr w:type="gramStart"/>
            <w:r w:rsidRPr="006D034B">
              <w:rPr>
                <w:rFonts w:ascii="Arial" w:hAnsi="Arial" w:cs="Arial"/>
              </w:rPr>
              <w:t>imprese</w:t>
            </w:r>
            <w:proofErr w:type="gramEnd"/>
            <w:r w:rsidRPr="006D034B">
              <w:rPr>
                <w:rFonts w:ascii="Arial" w:hAnsi="Arial" w:cs="Arial"/>
              </w:rPr>
              <w:t xml:space="preserve"> partecipate</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proofErr w:type="gramStart"/>
            <w:r w:rsidRPr="006D034B">
              <w:rPr>
                <w:rFonts w:ascii="Arial" w:hAnsi="Arial" w:cs="Arial"/>
              </w:rPr>
              <w:t>altri</w:t>
            </w:r>
            <w:proofErr w:type="gramEnd"/>
            <w:r w:rsidRPr="006D034B">
              <w:rPr>
                <w:rFonts w:ascii="Arial" w:hAnsi="Arial" w:cs="Arial"/>
              </w:rPr>
              <w:t xml:space="preserve"> soggetti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€ 94.321,48</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€ 60.811,00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proofErr w:type="gramStart"/>
            <w:r w:rsidRPr="006D034B">
              <w:rPr>
                <w:rFonts w:ascii="Arial" w:hAnsi="Arial" w:cs="Arial"/>
              </w:rPr>
              <w:t>altri</w:t>
            </w:r>
            <w:proofErr w:type="gramEnd"/>
            <w:r w:rsidRPr="006D034B">
              <w:rPr>
                <w:rFonts w:ascii="Arial" w:hAnsi="Arial" w:cs="Arial"/>
              </w:rPr>
              <w:t xml:space="preserve"> debiti </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€ 1.035.229,31</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€ 161.471,00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proofErr w:type="gramStart"/>
            <w:r w:rsidRPr="006D034B">
              <w:rPr>
                <w:rFonts w:ascii="Arial" w:hAnsi="Arial" w:cs="Arial"/>
              </w:rPr>
              <w:t>tributari</w:t>
            </w:r>
            <w:proofErr w:type="gramEnd"/>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€ 54.541,71</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€ 109.876,00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proofErr w:type="gramStart"/>
            <w:r w:rsidRPr="006D034B">
              <w:rPr>
                <w:rFonts w:ascii="Arial" w:hAnsi="Arial" w:cs="Arial"/>
              </w:rPr>
              <w:t>verso</w:t>
            </w:r>
            <w:proofErr w:type="gramEnd"/>
            <w:r w:rsidRPr="006D034B">
              <w:rPr>
                <w:rFonts w:ascii="Arial" w:hAnsi="Arial" w:cs="Arial"/>
              </w:rPr>
              <w:t xml:space="preserve"> istituti di previdenza e sicurezza sociale</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€ 37.755,92</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proofErr w:type="gramStart"/>
            <w:r w:rsidRPr="006D034B">
              <w:rPr>
                <w:rFonts w:ascii="Arial" w:hAnsi="Arial" w:cs="Arial"/>
              </w:rPr>
              <w:t>per</w:t>
            </w:r>
            <w:proofErr w:type="gramEnd"/>
            <w:r w:rsidRPr="006D034B">
              <w:rPr>
                <w:rFonts w:ascii="Arial" w:hAnsi="Arial" w:cs="Arial"/>
              </w:rPr>
              <w:t xml:space="preserve"> attività svolta per c/terzi (2)</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€ 15.613,00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proofErr w:type="gramStart"/>
            <w:r w:rsidRPr="006D034B">
              <w:rPr>
                <w:rFonts w:ascii="Arial" w:hAnsi="Arial" w:cs="Arial"/>
              </w:rPr>
              <w:t>altri</w:t>
            </w:r>
            <w:proofErr w:type="gramEnd"/>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€ 942.931,68</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€ 35.982,00</w:t>
            </w:r>
          </w:p>
        </w:tc>
      </w:tr>
    </w:tbl>
    <w:p w:rsidR="006D034B" w:rsidRDefault="006D034B" w:rsidP="00243ECB">
      <w:pPr>
        <w:widowControl w:val="0"/>
        <w:ind w:right="1"/>
        <w:jc w:val="both"/>
        <w:rPr>
          <w:rFonts w:ascii="Arial" w:hAnsi="Arial" w:cs="Arial"/>
        </w:rPr>
      </w:pPr>
    </w:p>
    <w:bookmarkEnd w:id="37"/>
    <w:bookmarkEnd w:id="38"/>
    <w:p w:rsidR="00243ECB" w:rsidRPr="00A6762D" w:rsidRDefault="00243ECB" w:rsidP="00243ECB">
      <w:pPr>
        <w:widowControl w:val="0"/>
        <w:ind w:right="1"/>
        <w:jc w:val="both"/>
        <w:rPr>
          <w:rFonts w:ascii="Arial" w:hAnsi="Arial" w:cs="Arial"/>
        </w:rPr>
      </w:pPr>
      <w:r w:rsidRPr="00A6762D">
        <w:rPr>
          <w:rFonts w:ascii="Arial" w:hAnsi="Arial" w:cs="Arial"/>
        </w:rPr>
        <w:t>I "Debiti verso fornitori" sono iscritti al netto degli sconti commerciali; gli sconti cassa sono invece rilevati al momento del pagamento. Il valore nominale di tali debiti è stato rettificato, in occasione di resi o abbuoni (rettifiche di fatturazione), nella misura corrispondente all'ammontare definito con la controparte.</w:t>
      </w:r>
    </w:p>
    <w:p w:rsidR="00243ECB" w:rsidRPr="00A6762D" w:rsidRDefault="00243ECB" w:rsidP="00243ECB">
      <w:pPr>
        <w:widowControl w:val="0"/>
        <w:ind w:right="1"/>
        <w:jc w:val="both"/>
        <w:rPr>
          <w:rFonts w:ascii="Arial" w:hAnsi="Arial" w:cs="Arial"/>
        </w:rPr>
      </w:pPr>
    </w:p>
    <w:bookmarkEnd w:id="39"/>
    <w:p w:rsidR="00243ECB" w:rsidRPr="00A6762D" w:rsidRDefault="00243ECB" w:rsidP="00243ECB">
      <w:pPr>
        <w:widowControl w:val="0"/>
        <w:ind w:right="1"/>
        <w:jc w:val="both"/>
        <w:rPr>
          <w:rFonts w:ascii="Arial" w:hAnsi="Arial" w:cs="Arial"/>
        </w:rPr>
      </w:pPr>
    </w:p>
    <w:tbl>
      <w:tblPr>
        <w:tblW w:w="0" w:type="auto"/>
        <w:tblLayout w:type="fixed"/>
        <w:tblCellMar>
          <w:left w:w="0" w:type="dxa"/>
          <w:right w:w="0" w:type="dxa"/>
        </w:tblCellMar>
        <w:tblLook w:val="0000" w:firstRow="0" w:lastRow="0" w:firstColumn="0" w:lastColumn="0" w:noHBand="0" w:noVBand="0"/>
      </w:tblPr>
      <w:tblGrid>
        <w:gridCol w:w="9639"/>
      </w:tblGrid>
      <w:tr w:rsidR="00243ECB" w:rsidRPr="00A6762D">
        <w:tc>
          <w:tcPr>
            <w:tcW w:w="9639" w:type="dxa"/>
            <w:tcBorders>
              <w:top w:val="nil"/>
              <w:left w:val="nil"/>
              <w:bottom w:val="nil"/>
              <w:right w:val="nil"/>
            </w:tcBorders>
            <w:shd w:val="pct15" w:color="auto" w:fill="FFFFFF"/>
          </w:tcPr>
          <w:p w:rsidR="00243ECB" w:rsidRPr="00A6762D" w:rsidRDefault="00243ECB" w:rsidP="004F5CD4">
            <w:pPr>
              <w:widowControl w:val="0"/>
              <w:rPr>
                <w:rFonts w:ascii="Arial" w:hAnsi="Arial" w:cs="Arial"/>
              </w:rPr>
            </w:pPr>
            <w:bookmarkStart w:id="40" w:name="XBRL_Tab_0273"/>
            <w:bookmarkStart w:id="41" w:name="CAP14"/>
            <w:bookmarkEnd w:id="36"/>
            <w:r w:rsidRPr="00A6762D">
              <w:rPr>
                <w:rFonts w:ascii="Arial" w:hAnsi="Arial" w:cs="Arial"/>
                <w:b/>
                <w:bCs/>
              </w:rPr>
              <w:t>E) Ratei e risconti</w:t>
            </w:r>
          </w:p>
        </w:tc>
      </w:tr>
    </w:tbl>
    <w:p w:rsidR="00243ECB" w:rsidRDefault="00243ECB" w:rsidP="00243ECB">
      <w:pPr>
        <w:widowControl w:val="0"/>
        <w:ind w:right="1"/>
        <w:rPr>
          <w:rFonts w:ascii="Arial" w:hAnsi="Arial" w:cs="Arial"/>
        </w:rPr>
      </w:pPr>
    </w:p>
    <w:tbl>
      <w:tblPr>
        <w:tblW w:w="9944" w:type="dxa"/>
        <w:tblInd w:w="70" w:type="dxa"/>
        <w:tblCellMar>
          <w:left w:w="70" w:type="dxa"/>
          <w:right w:w="70" w:type="dxa"/>
        </w:tblCellMar>
        <w:tblLook w:val="04A0" w:firstRow="1" w:lastRow="0" w:firstColumn="1" w:lastColumn="0" w:noHBand="0" w:noVBand="1"/>
      </w:tblPr>
      <w:tblGrid>
        <w:gridCol w:w="6248"/>
        <w:gridCol w:w="1848"/>
        <w:gridCol w:w="1848"/>
      </w:tblGrid>
      <w:tr w:rsidR="006D034B" w:rsidRPr="006D034B" w:rsidTr="006D034B">
        <w:trPr>
          <w:trHeight w:val="255"/>
        </w:trPr>
        <w:tc>
          <w:tcPr>
            <w:tcW w:w="6248" w:type="dxa"/>
            <w:tcBorders>
              <w:top w:val="nil"/>
              <w:left w:val="nil"/>
              <w:bottom w:val="single" w:sz="4" w:space="0" w:color="auto"/>
              <w:right w:val="nil"/>
            </w:tcBorders>
            <w:shd w:val="clear" w:color="000000" w:fill="D8D8D8"/>
            <w:noWrap/>
            <w:vAlign w:val="bottom"/>
            <w:hideMark/>
          </w:tcPr>
          <w:p w:rsidR="006D034B" w:rsidRPr="006D034B" w:rsidRDefault="006D034B" w:rsidP="006D034B">
            <w:pPr>
              <w:autoSpaceDE/>
              <w:autoSpaceDN/>
              <w:rPr>
                <w:rFonts w:ascii="Arial" w:hAnsi="Arial" w:cs="Arial"/>
                <w:b/>
                <w:bCs/>
              </w:rPr>
            </w:pPr>
            <w:r w:rsidRPr="006D034B">
              <w:rPr>
                <w:rFonts w:ascii="Arial" w:hAnsi="Arial" w:cs="Arial"/>
                <w:b/>
                <w:bCs/>
              </w:rPr>
              <w:t>Descrizione</w:t>
            </w:r>
          </w:p>
        </w:tc>
        <w:tc>
          <w:tcPr>
            <w:tcW w:w="1848" w:type="dxa"/>
            <w:tcBorders>
              <w:top w:val="nil"/>
              <w:left w:val="single" w:sz="4" w:space="0" w:color="auto"/>
              <w:bottom w:val="single" w:sz="4" w:space="0" w:color="auto"/>
              <w:right w:val="single" w:sz="4" w:space="0" w:color="auto"/>
            </w:tcBorders>
            <w:shd w:val="clear" w:color="000000" w:fill="D8D8D8"/>
            <w:noWrap/>
            <w:vAlign w:val="bottom"/>
            <w:hideMark/>
          </w:tcPr>
          <w:p w:rsidR="006D034B" w:rsidRPr="006D034B" w:rsidRDefault="006D034B" w:rsidP="006D034B">
            <w:pPr>
              <w:autoSpaceDE/>
              <w:autoSpaceDN/>
              <w:rPr>
                <w:rFonts w:ascii="Arial" w:hAnsi="Arial" w:cs="Arial"/>
                <w:b/>
                <w:bCs/>
              </w:rPr>
            </w:pPr>
            <w:r w:rsidRPr="006D034B">
              <w:rPr>
                <w:rFonts w:ascii="Arial" w:hAnsi="Arial" w:cs="Arial"/>
                <w:b/>
                <w:bCs/>
              </w:rPr>
              <w:t>Saldo al 31/12/2017</w:t>
            </w:r>
          </w:p>
        </w:tc>
        <w:tc>
          <w:tcPr>
            <w:tcW w:w="1848" w:type="dxa"/>
            <w:tcBorders>
              <w:top w:val="nil"/>
              <w:left w:val="nil"/>
              <w:bottom w:val="single" w:sz="4" w:space="0" w:color="auto"/>
              <w:right w:val="nil"/>
            </w:tcBorders>
            <w:shd w:val="clear" w:color="000000" w:fill="D8D8D8"/>
            <w:noWrap/>
            <w:vAlign w:val="bottom"/>
            <w:hideMark/>
          </w:tcPr>
          <w:p w:rsidR="006D034B" w:rsidRPr="006D034B" w:rsidRDefault="006D034B" w:rsidP="006D034B">
            <w:pPr>
              <w:autoSpaceDE/>
              <w:autoSpaceDN/>
              <w:rPr>
                <w:rFonts w:ascii="Arial" w:hAnsi="Arial" w:cs="Arial"/>
                <w:b/>
                <w:bCs/>
              </w:rPr>
            </w:pPr>
            <w:r w:rsidRPr="006D034B">
              <w:rPr>
                <w:rFonts w:ascii="Arial" w:hAnsi="Arial" w:cs="Arial"/>
                <w:b/>
                <w:bCs/>
              </w:rPr>
              <w:t>Saldo al 31/12/2016</w:t>
            </w:r>
          </w:p>
        </w:tc>
      </w:tr>
      <w:tr w:rsidR="006D034B" w:rsidRPr="006D034B" w:rsidTr="006D034B">
        <w:trPr>
          <w:trHeight w:val="255"/>
        </w:trPr>
        <w:tc>
          <w:tcPr>
            <w:tcW w:w="6248" w:type="dxa"/>
            <w:tcBorders>
              <w:top w:val="nil"/>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 xml:space="preserve">Ratei passivi </w:t>
            </w:r>
          </w:p>
        </w:tc>
        <w:tc>
          <w:tcPr>
            <w:tcW w:w="1848" w:type="dxa"/>
            <w:tcBorders>
              <w:top w:val="nil"/>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€ 215.275,44</w:t>
            </w:r>
          </w:p>
        </w:tc>
        <w:tc>
          <w:tcPr>
            <w:tcW w:w="1848" w:type="dxa"/>
            <w:tcBorders>
              <w:top w:val="nil"/>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€ 231.038,00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Risconti passivi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 xml:space="preserve">Contributi agli investimenti </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€ 5.366.636,64</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proofErr w:type="gramStart"/>
            <w:r w:rsidRPr="006D034B">
              <w:rPr>
                <w:rFonts w:ascii="Arial" w:hAnsi="Arial" w:cs="Arial"/>
              </w:rPr>
              <w:t>da</w:t>
            </w:r>
            <w:proofErr w:type="gramEnd"/>
            <w:r w:rsidRPr="006D034B">
              <w:rPr>
                <w:rFonts w:ascii="Arial" w:hAnsi="Arial" w:cs="Arial"/>
              </w:rPr>
              <w:t xml:space="preserve"> altre amministrazioni pubbliche</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€ 5.377.650,00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proofErr w:type="gramStart"/>
            <w:r w:rsidRPr="006D034B">
              <w:rPr>
                <w:rFonts w:ascii="Arial" w:hAnsi="Arial" w:cs="Arial"/>
              </w:rPr>
              <w:t>da</w:t>
            </w:r>
            <w:proofErr w:type="gramEnd"/>
            <w:r w:rsidRPr="006D034B">
              <w:rPr>
                <w:rFonts w:ascii="Arial" w:hAnsi="Arial" w:cs="Arial"/>
              </w:rPr>
              <w:t xml:space="preserve"> altri soggetti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Concessioni pluriennali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€ 23.309,46</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Altri risconti passivi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€ 3.160,79</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r>
    </w:tbl>
    <w:p w:rsidR="00243ECB" w:rsidRPr="00A6762D" w:rsidRDefault="00243ECB" w:rsidP="00243ECB">
      <w:pPr>
        <w:widowControl w:val="0"/>
        <w:rPr>
          <w:rFonts w:ascii="Arial" w:hAnsi="Arial" w:cs="Arial"/>
          <w:b/>
          <w:bCs/>
        </w:rPr>
      </w:pPr>
      <w:bookmarkStart w:id="42" w:name="XBRL_Tab_0273_1"/>
      <w:bookmarkStart w:id="43" w:name="XBRL_Tab_0274"/>
      <w:bookmarkStart w:id="44" w:name="PAR44"/>
      <w:bookmarkEnd w:id="40"/>
    </w:p>
    <w:p w:rsidR="00243ECB" w:rsidRPr="00A6762D" w:rsidRDefault="00243ECB" w:rsidP="00243ECB">
      <w:pPr>
        <w:widowControl w:val="0"/>
        <w:ind w:right="1"/>
        <w:jc w:val="both"/>
        <w:rPr>
          <w:rFonts w:ascii="Arial" w:hAnsi="Arial" w:cs="Arial"/>
        </w:rPr>
      </w:pPr>
      <w:bookmarkStart w:id="45" w:name="XBRL_Tab_0275_1"/>
      <w:r w:rsidRPr="00A6762D">
        <w:rPr>
          <w:rFonts w:ascii="Arial" w:hAnsi="Arial" w:cs="Arial"/>
        </w:rPr>
        <w:t>Rappresentano le partite di collegamento dell'esercizio conteggiate col criterio della competenza temporale.</w:t>
      </w:r>
    </w:p>
    <w:p w:rsidR="00243ECB" w:rsidRPr="00A6762D" w:rsidRDefault="00243ECB" w:rsidP="00243ECB">
      <w:pPr>
        <w:widowControl w:val="0"/>
        <w:ind w:right="1"/>
        <w:jc w:val="both"/>
        <w:rPr>
          <w:rFonts w:ascii="Arial" w:hAnsi="Arial" w:cs="Arial"/>
        </w:rPr>
      </w:pPr>
      <w:r w:rsidRPr="00A6762D">
        <w:rPr>
          <w:rFonts w:ascii="Arial" w:hAnsi="Arial" w:cs="Arial"/>
        </w:rPr>
        <w:t>I criteri adottati nella valutazione e nella conversione dei valori espressi in moneta estera per tali poste sono riportati nella prima parte della presente nota integrativa.</w:t>
      </w:r>
    </w:p>
    <w:p w:rsidR="00243ECB" w:rsidRPr="00A6762D" w:rsidRDefault="00243ECB" w:rsidP="00243ECB">
      <w:pPr>
        <w:widowControl w:val="0"/>
        <w:ind w:right="1"/>
        <w:jc w:val="both"/>
        <w:rPr>
          <w:rFonts w:ascii="Arial" w:hAnsi="Arial" w:cs="Arial"/>
        </w:rPr>
      </w:pPr>
      <w:bookmarkStart w:id="46" w:name="Wizard_ExtraQ"/>
      <w:bookmarkStart w:id="47" w:name="XBRL_Tab_0009_3"/>
      <w:bookmarkEnd w:id="41"/>
      <w:bookmarkEnd w:id="42"/>
      <w:bookmarkEnd w:id="43"/>
      <w:bookmarkEnd w:id="44"/>
      <w:bookmarkEnd w:id="45"/>
    </w:p>
    <w:tbl>
      <w:tblPr>
        <w:tblW w:w="0" w:type="auto"/>
        <w:tblLayout w:type="fixed"/>
        <w:tblCellMar>
          <w:left w:w="0" w:type="dxa"/>
          <w:right w:w="0" w:type="dxa"/>
        </w:tblCellMar>
        <w:tblLook w:val="0000" w:firstRow="0" w:lastRow="0" w:firstColumn="0" w:lastColumn="0" w:noHBand="0" w:noVBand="0"/>
      </w:tblPr>
      <w:tblGrid>
        <w:gridCol w:w="9639"/>
      </w:tblGrid>
      <w:tr w:rsidR="00243ECB" w:rsidRPr="00A6762D">
        <w:tc>
          <w:tcPr>
            <w:tcW w:w="9639" w:type="dxa"/>
            <w:tcBorders>
              <w:top w:val="nil"/>
              <w:left w:val="nil"/>
              <w:bottom w:val="nil"/>
              <w:right w:val="nil"/>
            </w:tcBorders>
            <w:shd w:val="pct12" w:color="auto" w:fill="FFFFFF"/>
          </w:tcPr>
          <w:p w:rsidR="00243ECB" w:rsidRPr="00A6762D" w:rsidRDefault="00243ECB" w:rsidP="004F5CD4">
            <w:pPr>
              <w:widowControl w:val="0"/>
              <w:rPr>
                <w:rFonts w:ascii="Arial" w:hAnsi="Arial" w:cs="Arial"/>
              </w:rPr>
            </w:pPr>
            <w:r w:rsidRPr="00A6762D">
              <w:rPr>
                <w:rFonts w:ascii="Arial" w:hAnsi="Arial" w:cs="Arial"/>
                <w:b/>
                <w:bCs/>
              </w:rPr>
              <w:t>Conti d'ordine</w:t>
            </w:r>
          </w:p>
        </w:tc>
      </w:tr>
    </w:tbl>
    <w:p w:rsidR="00243ECB" w:rsidRPr="00A6762D" w:rsidRDefault="00243ECB" w:rsidP="00243ECB">
      <w:pPr>
        <w:widowControl w:val="0"/>
        <w:ind w:right="1"/>
        <w:jc w:val="both"/>
        <w:rPr>
          <w:rFonts w:ascii="Arial" w:hAnsi="Arial" w:cs="Arial"/>
        </w:rPr>
      </w:pPr>
      <w:bookmarkStart w:id="48" w:name="PAR43"/>
      <w:r w:rsidRPr="00A6762D">
        <w:rPr>
          <w:rFonts w:ascii="Arial" w:hAnsi="Arial" w:cs="Arial"/>
        </w:rPr>
        <w:t xml:space="preserve">(Rif. art. 2427, primo comma, n. </w:t>
      </w:r>
      <w:smartTag w:uri="urn:schemas-microsoft-com:office:smarttags" w:element="metricconverter">
        <w:smartTagPr>
          <w:attr w:name="ProductID" w:val="9, C"/>
        </w:smartTagPr>
        <w:r w:rsidRPr="00A6762D">
          <w:rPr>
            <w:rFonts w:ascii="Arial" w:hAnsi="Arial" w:cs="Arial"/>
          </w:rPr>
          <w:t>9, C</w:t>
        </w:r>
      </w:smartTag>
      <w:r w:rsidRPr="00A6762D">
        <w:rPr>
          <w:rFonts w:ascii="Arial" w:hAnsi="Arial" w:cs="Arial"/>
        </w:rPr>
        <w:t>.c.)</w:t>
      </w:r>
    </w:p>
    <w:p w:rsidR="00243ECB" w:rsidRPr="00A6762D" w:rsidRDefault="00243ECB" w:rsidP="00243ECB">
      <w:pPr>
        <w:widowControl w:val="0"/>
        <w:ind w:right="1"/>
        <w:jc w:val="both"/>
        <w:rPr>
          <w:rFonts w:ascii="Arial" w:hAnsi="Arial" w:cs="Arial"/>
        </w:rPr>
      </w:pPr>
    </w:p>
    <w:tbl>
      <w:tblPr>
        <w:tblW w:w="9944" w:type="dxa"/>
        <w:tblInd w:w="70" w:type="dxa"/>
        <w:tblCellMar>
          <w:left w:w="70" w:type="dxa"/>
          <w:right w:w="70" w:type="dxa"/>
        </w:tblCellMar>
        <w:tblLook w:val="04A0" w:firstRow="1" w:lastRow="0" w:firstColumn="1" w:lastColumn="0" w:noHBand="0" w:noVBand="1"/>
      </w:tblPr>
      <w:tblGrid>
        <w:gridCol w:w="6248"/>
        <w:gridCol w:w="1848"/>
        <w:gridCol w:w="1848"/>
      </w:tblGrid>
      <w:tr w:rsidR="006D034B" w:rsidRPr="006D034B" w:rsidTr="006D034B">
        <w:trPr>
          <w:trHeight w:val="255"/>
        </w:trPr>
        <w:tc>
          <w:tcPr>
            <w:tcW w:w="6248" w:type="dxa"/>
            <w:tcBorders>
              <w:top w:val="nil"/>
              <w:left w:val="nil"/>
              <w:bottom w:val="single" w:sz="4" w:space="0" w:color="auto"/>
              <w:right w:val="nil"/>
            </w:tcBorders>
            <w:shd w:val="clear" w:color="000000" w:fill="D8D8D8"/>
            <w:noWrap/>
            <w:vAlign w:val="bottom"/>
            <w:hideMark/>
          </w:tcPr>
          <w:p w:rsidR="006D034B" w:rsidRPr="006D034B" w:rsidRDefault="006D034B" w:rsidP="006D034B">
            <w:pPr>
              <w:autoSpaceDE/>
              <w:autoSpaceDN/>
              <w:rPr>
                <w:rFonts w:ascii="Arial" w:hAnsi="Arial" w:cs="Arial"/>
                <w:b/>
                <w:bCs/>
              </w:rPr>
            </w:pPr>
            <w:r w:rsidRPr="006D034B">
              <w:rPr>
                <w:rFonts w:ascii="Arial" w:hAnsi="Arial" w:cs="Arial"/>
                <w:b/>
                <w:bCs/>
              </w:rPr>
              <w:lastRenderedPageBreak/>
              <w:t>Descrizione</w:t>
            </w:r>
          </w:p>
        </w:tc>
        <w:tc>
          <w:tcPr>
            <w:tcW w:w="1848" w:type="dxa"/>
            <w:tcBorders>
              <w:top w:val="nil"/>
              <w:left w:val="single" w:sz="4" w:space="0" w:color="auto"/>
              <w:bottom w:val="single" w:sz="4" w:space="0" w:color="auto"/>
              <w:right w:val="single" w:sz="4" w:space="0" w:color="auto"/>
            </w:tcBorders>
            <w:shd w:val="clear" w:color="000000" w:fill="D8D8D8"/>
            <w:noWrap/>
            <w:vAlign w:val="bottom"/>
            <w:hideMark/>
          </w:tcPr>
          <w:p w:rsidR="006D034B" w:rsidRPr="006D034B" w:rsidRDefault="006D034B" w:rsidP="006D034B">
            <w:pPr>
              <w:autoSpaceDE/>
              <w:autoSpaceDN/>
              <w:rPr>
                <w:rFonts w:ascii="Arial" w:hAnsi="Arial" w:cs="Arial"/>
                <w:b/>
                <w:bCs/>
              </w:rPr>
            </w:pPr>
            <w:r w:rsidRPr="006D034B">
              <w:rPr>
                <w:rFonts w:ascii="Arial" w:hAnsi="Arial" w:cs="Arial"/>
                <w:b/>
                <w:bCs/>
              </w:rPr>
              <w:t>Saldo al 31/12/2017</w:t>
            </w:r>
          </w:p>
        </w:tc>
        <w:tc>
          <w:tcPr>
            <w:tcW w:w="1848" w:type="dxa"/>
            <w:tcBorders>
              <w:top w:val="nil"/>
              <w:left w:val="nil"/>
              <w:bottom w:val="single" w:sz="4" w:space="0" w:color="auto"/>
              <w:right w:val="nil"/>
            </w:tcBorders>
            <w:shd w:val="clear" w:color="000000" w:fill="D8D8D8"/>
            <w:noWrap/>
            <w:vAlign w:val="bottom"/>
            <w:hideMark/>
          </w:tcPr>
          <w:p w:rsidR="006D034B" w:rsidRPr="006D034B" w:rsidRDefault="006D034B" w:rsidP="006D034B">
            <w:pPr>
              <w:autoSpaceDE/>
              <w:autoSpaceDN/>
              <w:rPr>
                <w:rFonts w:ascii="Arial" w:hAnsi="Arial" w:cs="Arial"/>
                <w:b/>
                <w:bCs/>
              </w:rPr>
            </w:pPr>
            <w:r w:rsidRPr="006D034B">
              <w:rPr>
                <w:rFonts w:ascii="Arial" w:hAnsi="Arial" w:cs="Arial"/>
                <w:b/>
                <w:bCs/>
              </w:rPr>
              <w:t>Saldo al 31/12/2016</w:t>
            </w:r>
          </w:p>
        </w:tc>
      </w:tr>
      <w:tr w:rsidR="006D034B" w:rsidRPr="006D034B" w:rsidTr="006D034B">
        <w:trPr>
          <w:trHeight w:val="255"/>
        </w:trPr>
        <w:tc>
          <w:tcPr>
            <w:tcW w:w="6248" w:type="dxa"/>
            <w:tcBorders>
              <w:top w:val="nil"/>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1) Impegni su esercizi futuri</w:t>
            </w:r>
          </w:p>
        </w:tc>
        <w:tc>
          <w:tcPr>
            <w:tcW w:w="1848" w:type="dxa"/>
            <w:tcBorders>
              <w:top w:val="nil"/>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€ 169.227,18</w:t>
            </w:r>
          </w:p>
        </w:tc>
        <w:tc>
          <w:tcPr>
            <w:tcW w:w="1848" w:type="dxa"/>
            <w:tcBorders>
              <w:top w:val="nil"/>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€ 153.939,00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2) beni di terzi in uso</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€ 1.639.339,99</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€ 1.639.340,00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3) beni dati in uso a terzi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4) garanzie prestate a amministrazioni pubbliche</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5) garanzie prestate a imprese controllate</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6) garanzie prestate a imprese partecipate</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 xml:space="preserve">7) garanzie prestate a altre imprese </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TOTALE CONTI D'ORDINE</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€ 1.808.567,17</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€ 1.793.279,00</w:t>
            </w:r>
          </w:p>
        </w:tc>
      </w:tr>
    </w:tbl>
    <w:p w:rsidR="00243ECB" w:rsidRDefault="00243ECB" w:rsidP="00243ECB">
      <w:pPr>
        <w:widowControl w:val="0"/>
        <w:ind w:right="1"/>
        <w:jc w:val="both"/>
        <w:rPr>
          <w:rFonts w:ascii="Arial" w:hAnsi="Arial" w:cs="Arial"/>
        </w:rPr>
      </w:pPr>
    </w:p>
    <w:p w:rsidR="00243ECB" w:rsidRPr="00A6762D" w:rsidRDefault="00243ECB" w:rsidP="00243ECB">
      <w:pPr>
        <w:widowControl w:val="0"/>
        <w:ind w:right="1"/>
        <w:jc w:val="both"/>
        <w:rPr>
          <w:rFonts w:ascii="Arial" w:hAnsi="Arial" w:cs="Arial"/>
        </w:rPr>
      </w:pPr>
    </w:p>
    <w:tbl>
      <w:tblPr>
        <w:tblW w:w="0" w:type="auto"/>
        <w:tblLayout w:type="fixed"/>
        <w:tblCellMar>
          <w:left w:w="0" w:type="dxa"/>
          <w:right w:w="0" w:type="dxa"/>
        </w:tblCellMar>
        <w:tblLook w:val="0000" w:firstRow="0" w:lastRow="0" w:firstColumn="0" w:lastColumn="0" w:noHBand="0" w:noVBand="0"/>
      </w:tblPr>
      <w:tblGrid>
        <w:gridCol w:w="9639"/>
      </w:tblGrid>
      <w:tr w:rsidR="00243ECB" w:rsidRPr="00A6762D">
        <w:tc>
          <w:tcPr>
            <w:tcW w:w="9639" w:type="dxa"/>
            <w:tcBorders>
              <w:top w:val="nil"/>
              <w:left w:val="nil"/>
              <w:bottom w:val="nil"/>
              <w:right w:val="nil"/>
            </w:tcBorders>
            <w:shd w:val="pct12" w:color="auto" w:fill="FFFFFF"/>
          </w:tcPr>
          <w:bookmarkEnd w:id="46"/>
          <w:bookmarkEnd w:id="47"/>
          <w:bookmarkEnd w:id="48"/>
          <w:p w:rsidR="00243ECB" w:rsidRPr="00A6762D" w:rsidRDefault="00243ECB" w:rsidP="004F5CD4">
            <w:pPr>
              <w:widowControl w:val="0"/>
              <w:rPr>
                <w:rFonts w:ascii="Arial" w:hAnsi="Arial" w:cs="Arial"/>
              </w:rPr>
            </w:pPr>
            <w:r w:rsidRPr="00A6762D">
              <w:rPr>
                <w:rFonts w:ascii="Arial" w:hAnsi="Arial" w:cs="Arial"/>
                <w:b/>
                <w:bCs/>
              </w:rPr>
              <w:t>Conto economico</w:t>
            </w:r>
          </w:p>
        </w:tc>
      </w:tr>
    </w:tbl>
    <w:p w:rsidR="00243ECB" w:rsidRPr="00A6762D" w:rsidRDefault="00243ECB" w:rsidP="00243ECB">
      <w:pPr>
        <w:widowControl w:val="0"/>
        <w:rPr>
          <w:rFonts w:ascii="Arial" w:hAnsi="Arial" w:cs="Arial"/>
        </w:rPr>
      </w:pPr>
      <w:bookmarkStart w:id="49" w:name="XBRL_Tab_0341"/>
    </w:p>
    <w:tbl>
      <w:tblPr>
        <w:tblW w:w="0" w:type="auto"/>
        <w:tblLayout w:type="fixed"/>
        <w:tblCellMar>
          <w:left w:w="0" w:type="dxa"/>
          <w:right w:w="0" w:type="dxa"/>
        </w:tblCellMar>
        <w:tblLook w:val="0000" w:firstRow="0" w:lastRow="0" w:firstColumn="0" w:lastColumn="0" w:noHBand="0" w:noVBand="0"/>
      </w:tblPr>
      <w:tblGrid>
        <w:gridCol w:w="9639"/>
      </w:tblGrid>
      <w:tr w:rsidR="00243ECB" w:rsidRPr="00A6762D">
        <w:tc>
          <w:tcPr>
            <w:tcW w:w="9639" w:type="dxa"/>
            <w:tcBorders>
              <w:top w:val="nil"/>
              <w:left w:val="nil"/>
              <w:bottom w:val="nil"/>
              <w:right w:val="nil"/>
            </w:tcBorders>
            <w:shd w:val="pct15" w:color="auto" w:fill="FFFFFF"/>
          </w:tcPr>
          <w:p w:rsidR="00243ECB" w:rsidRPr="00A6762D" w:rsidRDefault="00243ECB" w:rsidP="004F5CD4">
            <w:pPr>
              <w:widowControl w:val="0"/>
              <w:rPr>
                <w:rFonts w:ascii="Arial" w:hAnsi="Arial" w:cs="Arial"/>
              </w:rPr>
            </w:pPr>
            <w:bookmarkStart w:id="50" w:name="CAP15"/>
            <w:r w:rsidRPr="00A6762D">
              <w:rPr>
                <w:rFonts w:ascii="Arial" w:hAnsi="Arial" w:cs="Arial"/>
                <w:b/>
                <w:bCs/>
              </w:rPr>
              <w:t>A) Valore della produzione</w:t>
            </w:r>
          </w:p>
        </w:tc>
      </w:tr>
    </w:tbl>
    <w:p w:rsidR="00243ECB" w:rsidRPr="00A6762D" w:rsidRDefault="00243ECB" w:rsidP="00243ECB">
      <w:pPr>
        <w:widowControl w:val="0"/>
        <w:ind w:right="1"/>
        <w:jc w:val="both"/>
        <w:rPr>
          <w:rFonts w:ascii="Arial" w:hAnsi="Arial" w:cs="Arial"/>
        </w:rPr>
      </w:pPr>
    </w:p>
    <w:tbl>
      <w:tblPr>
        <w:tblW w:w="9944" w:type="dxa"/>
        <w:tblInd w:w="70" w:type="dxa"/>
        <w:tblCellMar>
          <w:left w:w="70" w:type="dxa"/>
          <w:right w:w="70" w:type="dxa"/>
        </w:tblCellMar>
        <w:tblLook w:val="04A0" w:firstRow="1" w:lastRow="0" w:firstColumn="1" w:lastColumn="0" w:noHBand="0" w:noVBand="1"/>
      </w:tblPr>
      <w:tblGrid>
        <w:gridCol w:w="6248"/>
        <w:gridCol w:w="1848"/>
        <w:gridCol w:w="1848"/>
      </w:tblGrid>
      <w:tr w:rsidR="006D034B" w:rsidRPr="006D034B" w:rsidTr="006D034B">
        <w:trPr>
          <w:trHeight w:val="255"/>
        </w:trPr>
        <w:tc>
          <w:tcPr>
            <w:tcW w:w="6248" w:type="dxa"/>
            <w:tcBorders>
              <w:top w:val="nil"/>
              <w:left w:val="nil"/>
              <w:bottom w:val="single" w:sz="4" w:space="0" w:color="auto"/>
              <w:right w:val="nil"/>
            </w:tcBorders>
            <w:shd w:val="clear" w:color="000000" w:fill="D8D8D8"/>
            <w:noWrap/>
            <w:vAlign w:val="bottom"/>
            <w:hideMark/>
          </w:tcPr>
          <w:p w:rsidR="006D034B" w:rsidRPr="006D034B" w:rsidRDefault="006D034B" w:rsidP="006D034B">
            <w:pPr>
              <w:autoSpaceDE/>
              <w:autoSpaceDN/>
              <w:rPr>
                <w:rFonts w:ascii="Arial" w:hAnsi="Arial" w:cs="Arial"/>
                <w:b/>
                <w:bCs/>
              </w:rPr>
            </w:pPr>
            <w:r w:rsidRPr="006D034B">
              <w:rPr>
                <w:rFonts w:ascii="Arial" w:hAnsi="Arial" w:cs="Arial"/>
                <w:b/>
                <w:bCs/>
              </w:rPr>
              <w:t>Descrizione</w:t>
            </w:r>
          </w:p>
        </w:tc>
        <w:tc>
          <w:tcPr>
            <w:tcW w:w="1848" w:type="dxa"/>
            <w:tcBorders>
              <w:top w:val="nil"/>
              <w:left w:val="single" w:sz="4" w:space="0" w:color="auto"/>
              <w:bottom w:val="single" w:sz="4" w:space="0" w:color="auto"/>
              <w:right w:val="single" w:sz="4" w:space="0" w:color="auto"/>
            </w:tcBorders>
            <w:shd w:val="clear" w:color="000000" w:fill="D8D8D8"/>
            <w:noWrap/>
            <w:vAlign w:val="bottom"/>
            <w:hideMark/>
          </w:tcPr>
          <w:p w:rsidR="006D034B" w:rsidRPr="006D034B" w:rsidRDefault="006D034B" w:rsidP="006D034B">
            <w:pPr>
              <w:autoSpaceDE/>
              <w:autoSpaceDN/>
              <w:rPr>
                <w:rFonts w:ascii="Arial" w:hAnsi="Arial" w:cs="Arial"/>
                <w:b/>
                <w:bCs/>
              </w:rPr>
            </w:pPr>
            <w:r w:rsidRPr="006D034B">
              <w:rPr>
                <w:rFonts w:ascii="Arial" w:hAnsi="Arial" w:cs="Arial"/>
                <w:b/>
                <w:bCs/>
              </w:rPr>
              <w:t>Saldo al 31/12/2017</w:t>
            </w:r>
          </w:p>
        </w:tc>
        <w:tc>
          <w:tcPr>
            <w:tcW w:w="1848" w:type="dxa"/>
            <w:tcBorders>
              <w:top w:val="nil"/>
              <w:left w:val="nil"/>
              <w:bottom w:val="single" w:sz="4" w:space="0" w:color="auto"/>
              <w:right w:val="nil"/>
            </w:tcBorders>
            <w:shd w:val="clear" w:color="000000" w:fill="D8D8D8"/>
            <w:noWrap/>
            <w:vAlign w:val="bottom"/>
            <w:hideMark/>
          </w:tcPr>
          <w:p w:rsidR="006D034B" w:rsidRPr="006D034B" w:rsidRDefault="006D034B" w:rsidP="006D034B">
            <w:pPr>
              <w:autoSpaceDE/>
              <w:autoSpaceDN/>
              <w:rPr>
                <w:rFonts w:ascii="Arial" w:hAnsi="Arial" w:cs="Arial"/>
                <w:b/>
                <w:bCs/>
              </w:rPr>
            </w:pPr>
            <w:r w:rsidRPr="006D034B">
              <w:rPr>
                <w:rFonts w:ascii="Arial" w:hAnsi="Arial" w:cs="Arial"/>
                <w:b/>
                <w:bCs/>
              </w:rPr>
              <w:t>Saldo al 31/12/2016</w:t>
            </w:r>
          </w:p>
        </w:tc>
      </w:tr>
      <w:tr w:rsidR="006D034B" w:rsidRPr="006D034B" w:rsidTr="006D034B">
        <w:trPr>
          <w:trHeight w:val="255"/>
        </w:trPr>
        <w:tc>
          <w:tcPr>
            <w:tcW w:w="6248" w:type="dxa"/>
            <w:tcBorders>
              <w:top w:val="nil"/>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Proventi da tributi</w:t>
            </w:r>
          </w:p>
        </w:tc>
        <w:tc>
          <w:tcPr>
            <w:tcW w:w="1848" w:type="dxa"/>
            <w:tcBorders>
              <w:top w:val="nil"/>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€ 2.721.925,28</w:t>
            </w:r>
          </w:p>
        </w:tc>
        <w:tc>
          <w:tcPr>
            <w:tcW w:w="1848" w:type="dxa"/>
            <w:tcBorders>
              <w:top w:val="nil"/>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€ 3.141.909,00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 xml:space="preserve">Proventi da fondi perequativi </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€ 389.264,37</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Proventi da trasferimenti e contributi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Proventi da trasferimenti correnti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€ 545.713,89</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€ 447.615,00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Quota annuale di contributi agli investimenti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Contributi agli investimenti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€ 39.363,34</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Ricavi delle vendite e prestazioni e proventi da servizi pubblici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Proventi derivanti dalla gestione dei beni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€ 82.937,31</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Ricavi della vendita di beni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Ricavi e proventi dalla prestazione di servizi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€ 312.987,07</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€ 1.652.793,00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Variazioni nelle rimanenze di prodotti in corso di lavorazione, etc. (+/-)</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Variazione dei lavori in corso su ordinazione</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Incrementi di immobilizzazioni per lavori interni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Altri ricavi e proventi diversi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€ 1.792.923,51</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€ 368.372,00</w:t>
            </w:r>
          </w:p>
        </w:tc>
      </w:tr>
    </w:tbl>
    <w:p w:rsidR="00243ECB" w:rsidRDefault="00243ECB" w:rsidP="00243ECB">
      <w:pPr>
        <w:widowControl w:val="0"/>
        <w:ind w:right="1"/>
        <w:jc w:val="both"/>
        <w:rPr>
          <w:rFonts w:ascii="Arial" w:hAnsi="Arial" w:cs="Arial"/>
        </w:rPr>
      </w:pPr>
    </w:p>
    <w:tbl>
      <w:tblPr>
        <w:tblW w:w="0" w:type="auto"/>
        <w:tblLayout w:type="fixed"/>
        <w:tblCellMar>
          <w:left w:w="0" w:type="dxa"/>
          <w:right w:w="0" w:type="dxa"/>
        </w:tblCellMar>
        <w:tblLook w:val="0000" w:firstRow="0" w:lastRow="0" w:firstColumn="0" w:lastColumn="0" w:noHBand="0" w:noVBand="0"/>
      </w:tblPr>
      <w:tblGrid>
        <w:gridCol w:w="9639"/>
      </w:tblGrid>
      <w:tr w:rsidR="00243ECB" w:rsidRPr="00A6762D">
        <w:tc>
          <w:tcPr>
            <w:tcW w:w="9639" w:type="dxa"/>
            <w:tcBorders>
              <w:top w:val="nil"/>
              <w:left w:val="nil"/>
              <w:bottom w:val="nil"/>
              <w:right w:val="nil"/>
            </w:tcBorders>
            <w:shd w:val="pct15" w:color="auto" w:fill="FFFFFF"/>
          </w:tcPr>
          <w:p w:rsidR="00243ECB" w:rsidRPr="00A6762D" w:rsidRDefault="00243ECB" w:rsidP="004F5CD4">
            <w:pPr>
              <w:widowControl w:val="0"/>
              <w:rPr>
                <w:rFonts w:ascii="Arial" w:hAnsi="Arial" w:cs="Arial"/>
              </w:rPr>
            </w:pPr>
            <w:bookmarkStart w:id="51" w:name="XBRL_Tab_0354"/>
            <w:bookmarkStart w:id="52" w:name="CAP16"/>
            <w:bookmarkEnd w:id="49"/>
            <w:bookmarkEnd w:id="50"/>
            <w:r w:rsidRPr="00A6762D">
              <w:rPr>
                <w:rFonts w:ascii="Arial" w:hAnsi="Arial" w:cs="Arial"/>
                <w:b/>
                <w:bCs/>
              </w:rPr>
              <w:t>B) Costi della produzione</w:t>
            </w:r>
          </w:p>
        </w:tc>
      </w:tr>
    </w:tbl>
    <w:p w:rsidR="00243ECB" w:rsidRDefault="00243ECB" w:rsidP="00243ECB">
      <w:pPr>
        <w:widowControl w:val="0"/>
        <w:ind w:right="1"/>
        <w:jc w:val="both"/>
        <w:rPr>
          <w:rFonts w:ascii="Arial" w:hAnsi="Arial" w:cs="Arial"/>
        </w:rPr>
      </w:pPr>
    </w:p>
    <w:tbl>
      <w:tblPr>
        <w:tblW w:w="9944" w:type="dxa"/>
        <w:tblInd w:w="70" w:type="dxa"/>
        <w:tblCellMar>
          <w:left w:w="70" w:type="dxa"/>
          <w:right w:w="70" w:type="dxa"/>
        </w:tblCellMar>
        <w:tblLook w:val="04A0" w:firstRow="1" w:lastRow="0" w:firstColumn="1" w:lastColumn="0" w:noHBand="0" w:noVBand="1"/>
      </w:tblPr>
      <w:tblGrid>
        <w:gridCol w:w="6248"/>
        <w:gridCol w:w="1848"/>
        <w:gridCol w:w="1848"/>
      </w:tblGrid>
      <w:tr w:rsidR="006D034B" w:rsidRPr="006D034B" w:rsidTr="006D034B">
        <w:trPr>
          <w:trHeight w:val="255"/>
        </w:trPr>
        <w:tc>
          <w:tcPr>
            <w:tcW w:w="6248" w:type="dxa"/>
            <w:tcBorders>
              <w:top w:val="nil"/>
              <w:left w:val="nil"/>
              <w:bottom w:val="single" w:sz="4" w:space="0" w:color="auto"/>
              <w:right w:val="nil"/>
            </w:tcBorders>
            <w:shd w:val="clear" w:color="000000" w:fill="D8D8D8"/>
            <w:noWrap/>
            <w:vAlign w:val="bottom"/>
            <w:hideMark/>
          </w:tcPr>
          <w:p w:rsidR="006D034B" w:rsidRPr="006D034B" w:rsidRDefault="006D034B" w:rsidP="006D034B">
            <w:pPr>
              <w:autoSpaceDE/>
              <w:autoSpaceDN/>
              <w:rPr>
                <w:rFonts w:ascii="Arial" w:hAnsi="Arial" w:cs="Arial"/>
                <w:b/>
                <w:bCs/>
              </w:rPr>
            </w:pPr>
            <w:r w:rsidRPr="006D034B">
              <w:rPr>
                <w:rFonts w:ascii="Arial" w:hAnsi="Arial" w:cs="Arial"/>
                <w:b/>
                <w:bCs/>
              </w:rPr>
              <w:t>Descrizione</w:t>
            </w:r>
          </w:p>
        </w:tc>
        <w:tc>
          <w:tcPr>
            <w:tcW w:w="1848" w:type="dxa"/>
            <w:tcBorders>
              <w:top w:val="nil"/>
              <w:left w:val="single" w:sz="4" w:space="0" w:color="auto"/>
              <w:bottom w:val="single" w:sz="4" w:space="0" w:color="auto"/>
              <w:right w:val="single" w:sz="4" w:space="0" w:color="auto"/>
            </w:tcBorders>
            <w:shd w:val="clear" w:color="000000" w:fill="D8D8D8"/>
            <w:noWrap/>
            <w:vAlign w:val="bottom"/>
            <w:hideMark/>
          </w:tcPr>
          <w:p w:rsidR="006D034B" w:rsidRPr="006D034B" w:rsidRDefault="006D034B" w:rsidP="006D034B">
            <w:pPr>
              <w:autoSpaceDE/>
              <w:autoSpaceDN/>
              <w:rPr>
                <w:rFonts w:ascii="Arial" w:hAnsi="Arial" w:cs="Arial"/>
                <w:b/>
                <w:bCs/>
              </w:rPr>
            </w:pPr>
            <w:r w:rsidRPr="006D034B">
              <w:rPr>
                <w:rFonts w:ascii="Arial" w:hAnsi="Arial" w:cs="Arial"/>
                <w:b/>
                <w:bCs/>
              </w:rPr>
              <w:t>Saldo al 31/12/2017</w:t>
            </w:r>
          </w:p>
        </w:tc>
        <w:tc>
          <w:tcPr>
            <w:tcW w:w="1848" w:type="dxa"/>
            <w:tcBorders>
              <w:top w:val="nil"/>
              <w:left w:val="nil"/>
              <w:bottom w:val="single" w:sz="4" w:space="0" w:color="auto"/>
              <w:right w:val="nil"/>
            </w:tcBorders>
            <w:shd w:val="clear" w:color="000000" w:fill="D8D8D8"/>
            <w:noWrap/>
            <w:vAlign w:val="bottom"/>
            <w:hideMark/>
          </w:tcPr>
          <w:p w:rsidR="006D034B" w:rsidRPr="006D034B" w:rsidRDefault="006D034B" w:rsidP="006D034B">
            <w:pPr>
              <w:autoSpaceDE/>
              <w:autoSpaceDN/>
              <w:rPr>
                <w:rFonts w:ascii="Arial" w:hAnsi="Arial" w:cs="Arial"/>
                <w:b/>
                <w:bCs/>
              </w:rPr>
            </w:pPr>
            <w:r w:rsidRPr="006D034B">
              <w:rPr>
                <w:rFonts w:ascii="Arial" w:hAnsi="Arial" w:cs="Arial"/>
                <w:b/>
                <w:bCs/>
              </w:rPr>
              <w:t>Saldo al 31/12/2016</w:t>
            </w:r>
          </w:p>
        </w:tc>
      </w:tr>
      <w:tr w:rsidR="006D034B" w:rsidRPr="006D034B" w:rsidTr="006D034B">
        <w:trPr>
          <w:trHeight w:val="255"/>
        </w:trPr>
        <w:tc>
          <w:tcPr>
            <w:tcW w:w="6248" w:type="dxa"/>
            <w:tcBorders>
              <w:top w:val="nil"/>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 xml:space="preserve"> Acquisto di materie prime e/o beni di consumo</w:t>
            </w:r>
          </w:p>
        </w:tc>
        <w:tc>
          <w:tcPr>
            <w:tcW w:w="1848" w:type="dxa"/>
            <w:tcBorders>
              <w:top w:val="nil"/>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€ 103.289,06</w:t>
            </w:r>
          </w:p>
        </w:tc>
        <w:tc>
          <w:tcPr>
            <w:tcW w:w="1848" w:type="dxa"/>
            <w:tcBorders>
              <w:top w:val="nil"/>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 xml:space="preserve">Prestazioni di servizi </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€ 2.924.987,31</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€ 2.865.707,00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proofErr w:type="gramStart"/>
            <w:r w:rsidRPr="006D034B">
              <w:rPr>
                <w:rFonts w:ascii="Arial" w:hAnsi="Arial" w:cs="Arial"/>
              </w:rPr>
              <w:t>Utilizzo  beni</w:t>
            </w:r>
            <w:proofErr w:type="gramEnd"/>
            <w:r w:rsidRPr="006D034B">
              <w:rPr>
                <w:rFonts w:ascii="Arial" w:hAnsi="Arial" w:cs="Arial"/>
              </w:rPr>
              <w:t xml:space="preserve"> di terzi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€ 260.531,56</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€ 225.289,00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Trasferimenti e contributi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Trasferimenti correnti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€ 341.127,57</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€ 435.551,00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 xml:space="preserve">Contributi agli investimenti ad altre Amministrazioni </w:t>
            </w:r>
            <w:proofErr w:type="spellStart"/>
            <w:r w:rsidRPr="006D034B">
              <w:rPr>
                <w:rFonts w:ascii="Arial" w:hAnsi="Arial" w:cs="Arial"/>
              </w:rPr>
              <w:t>pubb</w:t>
            </w:r>
            <w:proofErr w:type="spellEnd"/>
            <w:r w:rsidRPr="006D034B">
              <w:rPr>
                <w:rFonts w:ascii="Arial" w:hAnsi="Arial" w:cs="Arial"/>
              </w:rPr>
              <w:t>.</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€ 100.000,00</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Contributi agli investimenti ad altri soggetti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Personale</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€ 969.146,42</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€ 1.014.770,00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Ammortamenti e svalutazioni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Ammortamenti di immobilizzazioni Immateriali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€ 24.653,96</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€ 61.877,00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Ammortamenti di immobilizzazioni materiali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€ 331.724,40</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€ 762.939,00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Altre svalutazioni delle immobilizzazioni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Svalutazione dei crediti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€ 948,11</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€ 742.025,00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0D33B2">
            <w:pPr>
              <w:autoSpaceDE/>
              <w:autoSpaceDN/>
              <w:rPr>
                <w:rFonts w:ascii="Arial" w:hAnsi="Arial" w:cs="Arial"/>
              </w:rPr>
            </w:pPr>
            <w:r w:rsidRPr="006D034B">
              <w:rPr>
                <w:rFonts w:ascii="Arial" w:hAnsi="Arial" w:cs="Arial"/>
              </w:rPr>
              <w:t>Variazioni nelle rimanenze di materie prime e/o beni di consumo(+/-)</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Accantonamenti per rischi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Altri accantonamenti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€ 30.000,00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Oneri diversi di gestione</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€ 87.650,21</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€ 70.095,00</w:t>
            </w:r>
          </w:p>
        </w:tc>
      </w:tr>
    </w:tbl>
    <w:p w:rsidR="00243ECB" w:rsidRPr="00A6762D" w:rsidRDefault="00243ECB" w:rsidP="00243ECB">
      <w:pPr>
        <w:widowControl w:val="0"/>
        <w:ind w:right="1"/>
        <w:jc w:val="both"/>
        <w:rPr>
          <w:rFonts w:ascii="Arial" w:hAnsi="Arial" w:cs="Arial"/>
        </w:rPr>
      </w:pPr>
      <w:bookmarkStart w:id="53" w:name="Wizard_ExtraS"/>
      <w:bookmarkStart w:id="54" w:name="XBRL_Tab_0354_1"/>
      <w:bookmarkEnd w:id="51"/>
      <w:r w:rsidRPr="00A6762D">
        <w:rPr>
          <w:rFonts w:ascii="Arial" w:hAnsi="Arial" w:cs="Arial"/>
          <w:b/>
          <w:bCs/>
        </w:rPr>
        <w:lastRenderedPageBreak/>
        <w:t>Costi per il personale</w:t>
      </w:r>
    </w:p>
    <w:p w:rsidR="00243ECB" w:rsidRPr="00A6762D" w:rsidRDefault="00243ECB" w:rsidP="00243ECB">
      <w:pPr>
        <w:widowControl w:val="0"/>
        <w:ind w:right="1"/>
        <w:jc w:val="both"/>
        <w:rPr>
          <w:rFonts w:ascii="Arial" w:hAnsi="Arial" w:cs="Arial"/>
        </w:rPr>
      </w:pPr>
      <w:r w:rsidRPr="00A6762D">
        <w:rPr>
          <w:rFonts w:ascii="Arial" w:hAnsi="Arial" w:cs="Arial"/>
        </w:rPr>
        <w:t>La voce comprende l'intera spesa per il personale dipendente ivi compresi i miglioramenti di merito, passaggi di categoria, scatti di contingenza, costo delle ferie non godute e accantonamenti di legge e contratti collettivi.</w:t>
      </w:r>
    </w:p>
    <w:bookmarkEnd w:id="53"/>
    <w:p w:rsidR="00243ECB" w:rsidRPr="00A6762D" w:rsidRDefault="00243ECB" w:rsidP="00243ECB">
      <w:pPr>
        <w:widowControl w:val="0"/>
        <w:ind w:right="1"/>
        <w:jc w:val="both"/>
        <w:rPr>
          <w:rFonts w:ascii="Arial" w:hAnsi="Arial" w:cs="Arial"/>
          <w:b/>
          <w:bCs/>
        </w:rPr>
      </w:pPr>
    </w:p>
    <w:p w:rsidR="00243ECB" w:rsidRPr="00A6762D" w:rsidRDefault="00243ECB" w:rsidP="00243ECB">
      <w:pPr>
        <w:widowControl w:val="0"/>
        <w:ind w:right="1"/>
        <w:jc w:val="both"/>
        <w:rPr>
          <w:rFonts w:ascii="Arial" w:hAnsi="Arial" w:cs="Arial"/>
        </w:rPr>
      </w:pPr>
      <w:bookmarkStart w:id="55" w:name="Wizard_ExtraT"/>
      <w:r w:rsidRPr="00A6762D">
        <w:rPr>
          <w:rFonts w:ascii="Arial" w:hAnsi="Arial" w:cs="Arial"/>
          <w:b/>
          <w:bCs/>
        </w:rPr>
        <w:t>Ammortamento delle immobilizzazioni materiali</w:t>
      </w:r>
    </w:p>
    <w:p w:rsidR="00243ECB" w:rsidRPr="00A6762D" w:rsidRDefault="00243ECB" w:rsidP="00243ECB">
      <w:pPr>
        <w:widowControl w:val="0"/>
        <w:ind w:right="1"/>
        <w:jc w:val="both"/>
        <w:rPr>
          <w:rFonts w:ascii="Arial" w:hAnsi="Arial" w:cs="Arial"/>
        </w:rPr>
      </w:pPr>
      <w:r w:rsidRPr="00A6762D">
        <w:rPr>
          <w:rFonts w:ascii="Arial" w:hAnsi="Arial" w:cs="Arial"/>
        </w:rPr>
        <w:t>Per quanto concerne gli ammortamenti si specifica che gli stessi sono stati calcolati sulla base della durata utile del cespite e del suo sfruttamento nella fase produttiva.</w:t>
      </w:r>
    </w:p>
    <w:bookmarkEnd w:id="54"/>
    <w:bookmarkEnd w:id="55"/>
    <w:p w:rsidR="00243ECB" w:rsidRPr="00A6762D" w:rsidRDefault="00243ECB" w:rsidP="00243ECB">
      <w:pPr>
        <w:widowControl w:val="0"/>
        <w:ind w:right="1"/>
        <w:jc w:val="both"/>
        <w:rPr>
          <w:rFonts w:ascii="Arial" w:hAnsi="Arial" w:cs="Arial"/>
        </w:rPr>
      </w:pPr>
    </w:p>
    <w:tbl>
      <w:tblPr>
        <w:tblW w:w="0" w:type="auto"/>
        <w:tblLayout w:type="fixed"/>
        <w:tblCellMar>
          <w:left w:w="0" w:type="dxa"/>
          <w:right w:w="0" w:type="dxa"/>
        </w:tblCellMar>
        <w:tblLook w:val="0000" w:firstRow="0" w:lastRow="0" w:firstColumn="0" w:lastColumn="0" w:noHBand="0" w:noVBand="0"/>
      </w:tblPr>
      <w:tblGrid>
        <w:gridCol w:w="9639"/>
      </w:tblGrid>
      <w:tr w:rsidR="00243ECB" w:rsidRPr="00A6762D">
        <w:tc>
          <w:tcPr>
            <w:tcW w:w="9639" w:type="dxa"/>
            <w:tcBorders>
              <w:top w:val="nil"/>
              <w:left w:val="nil"/>
              <w:bottom w:val="nil"/>
              <w:right w:val="nil"/>
            </w:tcBorders>
            <w:shd w:val="pct15" w:color="auto" w:fill="FFFFFF"/>
          </w:tcPr>
          <w:p w:rsidR="00243ECB" w:rsidRPr="00A6762D" w:rsidRDefault="00243ECB" w:rsidP="004F5CD4">
            <w:pPr>
              <w:widowControl w:val="0"/>
              <w:rPr>
                <w:rFonts w:ascii="Arial" w:hAnsi="Arial" w:cs="Arial"/>
              </w:rPr>
            </w:pPr>
            <w:bookmarkStart w:id="56" w:name="XBRL_Tab_0356"/>
            <w:bookmarkStart w:id="57" w:name="CAP17"/>
            <w:bookmarkEnd w:id="52"/>
            <w:r w:rsidRPr="00A6762D">
              <w:rPr>
                <w:rFonts w:ascii="Arial" w:hAnsi="Arial" w:cs="Arial"/>
                <w:b/>
                <w:bCs/>
              </w:rPr>
              <w:t>C) Proventi e oneri finanziari</w:t>
            </w:r>
          </w:p>
        </w:tc>
      </w:tr>
    </w:tbl>
    <w:p w:rsidR="00243ECB" w:rsidRPr="00A6762D" w:rsidRDefault="00243ECB" w:rsidP="00243ECB">
      <w:pPr>
        <w:widowControl w:val="0"/>
        <w:ind w:right="1"/>
        <w:jc w:val="both"/>
        <w:rPr>
          <w:rFonts w:ascii="Arial" w:hAnsi="Arial" w:cs="Arial"/>
        </w:rPr>
      </w:pPr>
      <w:bookmarkStart w:id="58" w:name="PAR50"/>
      <w:bookmarkStart w:id="59" w:name="XBRL_Tab_0365_3"/>
      <w:bookmarkEnd w:id="56"/>
    </w:p>
    <w:tbl>
      <w:tblPr>
        <w:tblW w:w="9944" w:type="dxa"/>
        <w:tblInd w:w="70" w:type="dxa"/>
        <w:tblCellMar>
          <w:left w:w="70" w:type="dxa"/>
          <w:right w:w="70" w:type="dxa"/>
        </w:tblCellMar>
        <w:tblLook w:val="04A0" w:firstRow="1" w:lastRow="0" w:firstColumn="1" w:lastColumn="0" w:noHBand="0" w:noVBand="1"/>
      </w:tblPr>
      <w:tblGrid>
        <w:gridCol w:w="6248"/>
        <w:gridCol w:w="1848"/>
        <w:gridCol w:w="1848"/>
      </w:tblGrid>
      <w:tr w:rsidR="006D034B" w:rsidRPr="006D034B" w:rsidTr="006D034B">
        <w:trPr>
          <w:trHeight w:val="255"/>
        </w:trPr>
        <w:tc>
          <w:tcPr>
            <w:tcW w:w="6248" w:type="dxa"/>
            <w:tcBorders>
              <w:top w:val="nil"/>
              <w:left w:val="nil"/>
              <w:bottom w:val="single" w:sz="4" w:space="0" w:color="auto"/>
              <w:right w:val="nil"/>
            </w:tcBorders>
            <w:shd w:val="clear" w:color="000000" w:fill="D8D8D8"/>
            <w:noWrap/>
            <w:vAlign w:val="bottom"/>
            <w:hideMark/>
          </w:tcPr>
          <w:p w:rsidR="006D034B" w:rsidRPr="006D034B" w:rsidRDefault="006D034B" w:rsidP="006D034B">
            <w:pPr>
              <w:autoSpaceDE/>
              <w:autoSpaceDN/>
              <w:rPr>
                <w:rFonts w:ascii="Arial" w:hAnsi="Arial" w:cs="Arial"/>
                <w:b/>
                <w:bCs/>
              </w:rPr>
            </w:pPr>
            <w:bookmarkStart w:id="60" w:name="XBRL_Tab_0365"/>
            <w:bookmarkEnd w:id="58"/>
            <w:bookmarkEnd w:id="59"/>
            <w:r w:rsidRPr="006D034B">
              <w:rPr>
                <w:rFonts w:ascii="Arial" w:hAnsi="Arial" w:cs="Arial"/>
                <w:b/>
                <w:bCs/>
              </w:rPr>
              <w:t>Descrizione</w:t>
            </w:r>
          </w:p>
        </w:tc>
        <w:tc>
          <w:tcPr>
            <w:tcW w:w="1848" w:type="dxa"/>
            <w:tcBorders>
              <w:top w:val="nil"/>
              <w:left w:val="single" w:sz="4" w:space="0" w:color="auto"/>
              <w:bottom w:val="single" w:sz="4" w:space="0" w:color="auto"/>
              <w:right w:val="single" w:sz="4" w:space="0" w:color="auto"/>
            </w:tcBorders>
            <w:shd w:val="clear" w:color="000000" w:fill="D8D8D8"/>
            <w:noWrap/>
            <w:vAlign w:val="bottom"/>
            <w:hideMark/>
          </w:tcPr>
          <w:p w:rsidR="006D034B" w:rsidRPr="006D034B" w:rsidRDefault="006D034B" w:rsidP="006D034B">
            <w:pPr>
              <w:autoSpaceDE/>
              <w:autoSpaceDN/>
              <w:rPr>
                <w:rFonts w:ascii="Arial" w:hAnsi="Arial" w:cs="Arial"/>
                <w:b/>
                <w:bCs/>
              </w:rPr>
            </w:pPr>
            <w:r w:rsidRPr="006D034B">
              <w:rPr>
                <w:rFonts w:ascii="Arial" w:hAnsi="Arial" w:cs="Arial"/>
                <w:b/>
                <w:bCs/>
              </w:rPr>
              <w:t>Saldo al 31/12/2017</w:t>
            </w:r>
          </w:p>
        </w:tc>
        <w:tc>
          <w:tcPr>
            <w:tcW w:w="1848" w:type="dxa"/>
            <w:tcBorders>
              <w:top w:val="nil"/>
              <w:left w:val="nil"/>
              <w:bottom w:val="single" w:sz="4" w:space="0" w:color="auto"/>
              <w:right w:val="nil"/>
            </w:tcBorders>
            <w:shd w:val="clear" w:color="000000" w:fill="D8D8D8"/>
            <w:noWrap/>
            <w:vAlign w:val="bottom"/>
            <w:hideMark/>
          </w:tcPr>
          <w:p w:rsidR="006D034B" w:rsidRPr="006D034B" w:rsidRDefault="006D034B" w:rsidP="006D034B">
            <w:pPr>
              <w:autoSpaceDE/>
              <w:autoSpaceDN/>
              <w:rPr>
                <w:rFonts w:ascii="Arial" w:hAnsi="Arial" w:cs="Arial"/>
                <w:b/>
                <w:bCs/>
              </w:rPr>
            </w:pPr>
            <w:r w:rsidRPr="006D034B">
              <w:rPr>
                <w:rFonts w:ascii="Arial" w:hAnsi="Arial" w:cs="Arial"/>
                <w:b/>
                <w:bCs/>
              </w:rPr>
              <w:t>Saldo al 31/12/2016</w:t>
            </w:r>
          </w:p>
        </w:tc>
      </w:tr>
      <w:tr w:rsidR="006D034B" w:rsidRPr="006D034B" w:rsidTr="006D034B">
        <w:trPr>
          <w:trHeight w:val="255"/>
        </w:trPr>
        <w:tc>
          <w:tcPr>
            <w:tcW w:w="6248" w:type="dxa"/>
            <w:tcBorders>
              <w:top w:val="nil"/>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Proventi finanziari</w:t>
            </w:r>
          </w:p>
        </w:tc>
        <w:tc>
          <w:tcPr>
            <w:tcW w:w="1848" w:type="dxa"/>
            <w:tcBorders>
              <w:top w:val="nil"/>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c>
          <w:tcPr>
            <w:tcW w:w="1848" w:type="dxa"/>
            <w:tcBorders>
              <w:top w:val="nil"/>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Proventi da partecipazioni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proofErr w:type="gramStart"/>
            <w:r w:rsidRPr="006D034B">
              <w:rPr>
                <w:rFonts w:ascii="Arial" w:hAnsi="Arial" w:cs="Arial"/>
              </w:rPr>
              <w:t>da</w:t>
            </w:r>
            <w:proofErr w:type="gramEnd"/>
            <w:r w:rsidRPr="006D034B">
              <w:rPr>
                <w:rFonts w:ascii="Arial" w:hAnsi="Arial" w:cs="Arial"/>
              </w:rPr>
              <w:t xml:space="preserve"> società controllate</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proofErr w:type="gramStart"/>
            <w:r w:rsidRPr="006D034B">
              <w:rPr>
                <w:rFonts w:ascii="Arial" w:hAnsi="Arial" w:cs="Arial"/>
              </w:rPr>
              <w:t>da</w:t>
            </w:r>
            <w:proofErr w:type="gramEnd"/>
            <w:r w:rsidRPr="006D034B">
              <w:rPr>
                <w:rFonts w:ascii="Arial" w:hAnsi="Arial" w:cs="Arial"/>
              </w:rPr>
              <w:t xml:space="preserve"> società partecipate</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€ 124,00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proofErr w:type="gramStart"/>
            <w:r w:rsidRPr="006D034B">
              <w:rPr>
                <w:rFonts w:ascii="Arial" w:hAnsi="Arial" w:cs="Arial"/>
              </w:rPr>
              <w:t>da</w:t>
            </w:r>
            <w:proofErr w:type="gramEnd"/>
            <w:r w:rsidRPr="006D034B">
              <w:rPr>
                <w:rFonts w:ascii="Arial" w:hAnsi="Arial" w:cs="Arial"/>
              </w:rPr>
              <w:t xml:space="preserve"> altri soggetti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€ 34.942,96</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€ 218,00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Altri proventi finanziari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€ 3.018,49</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€ 6.071,00</w:t>
            </w:r>
          </w:p>
        </w:tc>
      </w:tr>
    </w:tbl>
    <w:p w:rsidR="006D034B" w:rsidRDefault="006D034B" w:rsidP="00243ECB">
      <w:pPr>
        <w:widowControl w:val="0"/>
        <w:ind w:right="1"/>
        <w:jc w:val="both"/>
        <w:rPr>
          <w:rFonts w:ascii="Arial" w:hAnsi="Arial" w:cs="Arial"/>
        </w:rPr>
      </w:pPr>
    </w:p>
    <w:p w:rsidR="00243ECB" w:rsidRPr="00A6762D" w:rsidRDefault="00243ECB" w:rsidP="00243ECB">
      <w:pPr>
        <w:widowControl w:val="0"/>
        <w:ind w:right="1"/>
        <w:jc w:val="both"/>
        <w:rPr>
          <w:rFonts w:ascii="Arial" w:hAnsi="Arial" w:cs="Arial"/>
        </w:rPr>
      </w:pPr>
      <w:r w:rsidRPr="00A6762D">
        <w:rPr>
          <w:rFonts w:ascii="Arial" w:hAnsi="Arial" w:cs="Arial"/>
          <w:vanish/>
        </w:rPr>
        <w:t>@G000052</w:t>
      </w:r>
      <w:r w:rsidRPr="00A6762D">
        <w:rPr>
          <w:rFonts w:ascii="Arial" w:hAnsi="Arial" w:cs="Arial"/>
        </w:rPr>
        <w:t xml:space="preserve"> </w:t>
      </w:r>
      <w:r w:rsidRPr="00A6762D">
        <w:rPr>
          <w:rFonts w:ascii="Arial" w:hAnsi="Arial" w:cs="Arial"/>
          <w:vanish/>
        </w:rPr>
        <w:t>@G000052End</w:t>
      </w:r>
      <w:bookmarkStart w:id="61" w:name="PAR53"/>
      <w:bookmarkStart w:id="62" w:name="XBRL_Tab_0362"/>
      <w:bookmarkEnd w:id="60"/>
      <w:r w:rsidRPr="00A6762D">
        <w:rPr>
          <w:rFonts w:ascii="Arial" w:hAnsi="Arial" w:cs="Arial"/>
          <w:b/>
          <w:bCs/>
        </w:rPr>
        <w:t>Interessi e altri oneri finanziari</w:t>
      </w:r>
    </w:p>
    <w:p w:rsidR="00243ECB" w:rsidRPr="00A6762D" w:rsidRDefault="00243ECB" w:rsidP="00243ECB">
      <w:pPr>
        <w:widowControl w:val="0"/>
        <w:ind w:right="1"/>
        <w:jc w:val="both"/>
        <w:rPr>
          <w:rFonts w:ascii="Arial" w:hAnsi="Arial" w:cs="Arial"/>
        </w:rPr>
      </w:pPr>
      <w:r w:rsidRPr="00A6762D">
        <w:rPr>
          <w:rFonts w:ascii="Arial" w:hAnsi="Arial" w:cs="Arial"/>
        </w:rPr>
        <w:t xml:space="preserve">(Rif. art. 2427, primo comma, n. </w:t>
      </w:r>
      <w:smartTag w:uri="urn:schemas-microsoft-com:office:smarttags" w:element="metricconverter">
        <w:smartTagPr>
          <w:attr w:name="ProductID" w:val="12, C"/>
        </w:smartTagPr>
        <w:r w:rsidRPr="00A6762D">
          <w:rPr>
            <w:rFonts w:ascii="Arial" w:hAnsi="Arial" w:cs="Arial"/>
          </w:rPr>
          <w:t>12, C</w:t>
        </w:r>
      </w:smartTag>
      <w:r w:rsidRPr="00A6762D">
        <w:rPr>
          <w:rFonts w:ascii="Arial" w:hAnsi="Arial" w:cs="Arial"/>
        </w:rPr>
        <w:t>.c.)</w:t>
      </w:r>
    </w:p>
    <w:p w:rsidR="006D034B" w:rsidRDefault="00243ECB" w:rsidP="00243ECB">
      <w:pPr>
        <w:widowControl w:val="0"/>
        <w:ind w:right="1"/>
        <w:jc w:val="both"/>
        <w:rPr>
          <w:rFonts w:ascii="Arial" w:hAnsi="Arial" w:cs="Arial"/>
        </w:rPr>
      </w:pPr>
      <w:r w:rsidRPr="00A6762D">
        <w:rPr>
          <w:rFonts w:ascii="Arial" w:hAnsi="Arial" w:cs="Arial"/>
          <w:vanish/>
        </w:rPr>
        <w:t>@G000053</w:t>
      </w:r>
      <w:r w:rsidRPr="00A6762D">
        <w:rPr>
          <w:rFonts w:ascii="Arial" w:hAnsi="Arial" w:cs="Arial"/>
        </w:rPr>
        <w:t xml:space="preserve"> </w:t>
      </w:r>
    </w:p>
    <w:tbl>
      <w:tblPr>
        <w:tblW w:w="9944" w:type="dxa"/>
        <w:tblInd w:w="70" w:type="dxa"/>
        <w:tblCellMar>
          <w:left w:w="70" w:type="dxa"/>
          <w:right w:w="70" w:type="dxa"/>
        </w:tblCellMar>
        <w:tblLook w:val="04A0" w:firstRow="1" w:lastRow="0" w:firstColumn="1" w:lastColumn="0" w:noHBand="0" w:noVBand="1"/>
      </w:tblPr>
      <w:tblGrid>
        <w:gridCol w:w="6248"/>
        <w:gridCol w:w="1848"/>
        <w:gridCol w:w="1848"/>
      </w:tblGrid>
      <w:tr w:rsidR="006D034B" w:rsidRPr="006D034B" w:rsidTr="006D034B">
        <w:trPr>
          <w:trHeight w:val="255"/>
        </w:trPr>
        <w:tc>
          <w:tcPr>
            <w:tcW w:w="6248" w:type="dxa"/>
            <w:tcBorders>
              <w:top w:val="nil"/>
              <w:left w:val="nil"/>
              <w:bottom w:val="single" w:sz="4" w:space="0" w:color="auto"/>
              <w:right w:val="nil"/>
            </w:tcBorders>
            <w:shd w:val="clear" w:color="000000" w:fill="D8D8D8"/>
            <w:noWrap/>
            <w:vAlign w:val="bottom"/>
            <w:hideMark/>
          </w:tcPr>
          <w:p w:rsidR="006D034B" w:rsidRPr="006D034B" w:rsidRDefault="006D034B" w:rsidP="006D034B">
            <w:pPr>
              <w:autoSpaceDE/>
              <w:autoSpaceDN/>
              <w:rPr>
                <w:rFonts w:ascii="Arial" w:hAnsi="Arial" w:cs="Arial"/>
                <w:b/>
                <w:bCs/>
              </w:rPr>
            </w:pPr>
            <w:r w:rsidRPr="006D034B">
              <w:rPr>
                <w:rFonts w:ascii="Arial" w:hAnsi="Arial" w:cs="Arial"/>
                <w:b/>
                <w:bCs/>
              </w:rPr>
              <w:t>Descrizione</w:t>
            </w:r>
          </w:p>
        </w:tc>
        <w:tc>
          <w:tcPr>
            <w:tcW w:w="1848" w:type="dxa"/>
            <w:tcBorders>
              <w:top w:val="nil"/>
              <w:left w:val="single" w:sz="4" w:space="0" w:color="auto"/>
              <w:bottom w:val="single" w:sz="4" w:space="0" w:color="auto"/>
              <w:right w:val="single" w:sz="4" w:space="0" w:color="auto"/>
            </w:tcBorders>
            <w:shd w:val="clear" w:color="000000" w:fill="D8D8D8"/>
            <w:noWrap/>
            <w:vAlign w:val="bottom"/>
            <w:hideMark/>
          </w:tcPr>
          <w:p w:rsidR="006D034B" w:rsidRPr="006D034B" w:rsidRDefault="006D034B" w:rsidP="006D034B">
            <w:pPr>
              <w:autoSpaceDE/>
              <w:autoSpaceDN/>
              <w:rPr>
                <w:rFonts w:ascii="Arial" w:hAnsi="Arial" w:cs="Arial"/>
                <w:b/>
                <w:bCs/>
              </w:rPr>
            </w:pPr>
            <w:r w:rsidRPr="006D034B">
              <w:rPr>
                <w:rFonts w:ascii="Arial" w:hAnsi="Arial" w:cs="Arial"/>
                <w:b/>
                <w:bCs/>
              </w:rPr>
              <w:t>Saldo al 31/12/2017</w:t>
            </w:r>
          </w:p>
        </w:tc>
        <w:tc>
          <w:tcPr>
            <w:tcW w:w="1848" w:type="dxa"/>
            <w:tcBorders>
              <w:top w:val="nil"/>
              <w:left w:val="nil"/>
              <w:bottom w:val="single" w:sz="4" w:space="0" w:color="auto"/>
              <w:right w:val="nil"/>
            </w:tcBorders>
            <w:shd w:val="clear" w:color="000000" w:fill="D8D8D8"/>
            <w:noWrap/>
            <w:vAlign w:val="bottom"/>
            <w:hideMark/>
          </w:tcPr>
          <w:p w:rsidR="006D034B" w:rsidRPr="006D034B" w:rsidRDefault="006D034B" w:rsidP="006D034B">
            <w:pPr>
              <w:autoSpaceDE/>
              <w:autoSpaceDN/>
              <w:rPr>
                <w:rFonts w:ascii="Arial" w:hAnsi="Arial" w:cs="Arial"/>
                <w:b/>
                <w:bCs/>
              </w:rPr>
            </w:pPr>
            <w:r w:rsidRPr="006D034B">
              <w:rPr>
                <w:rFonts w:ascii="Arial" w:hAnsi="Arial" w:cs="Arial"/>
                <w:b/>
                <w:bCs/>
              </w:rPr>
              <w:t>Saldo al 31/12/2016</w:t>
            </w:r>
          </w:p>
        </w:tc>
      </w:tr>
      <w:tr w:rsidR="006D034B" w:rsidRPr="006D034B" w:rsidTr="006D034B">
        <w:trPr>
          <w:trHeight w:val="255"/>
        </w:trPr>
        <w:tc>
          <w:tcPr>
            <w:tcW w:w="6248" w:type="dxa"/>
            <w:tcBorders>
              <w:top w:val="nil"/>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Interessi ed altri oneri finanziari</w:t>
            </w:r>
          </w:p>
        </w:tc>
        <w:tc>
          <w:tcPr>
            <w:tcW w:w="1848" w:type="dxa"/>
            <w:tcBorders>
              <w:top w:val="nil"/>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c>
          <w:tcPr>
            <w:tcW w:w="1848" w:type="dxa"/>
            <w:tcBorders>
              <w:top w:val="nil"/>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Interessi passivi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-€ 67.413,26</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-€ 25.526,00</w:t>
            </w:r>
          </w:p>
        </w:tc>
      </w:tr>
      <w:tr w:rsidR="006D034B" w:rsidRPr="006D034B" w:rsidTr="006D034B">
        <w:trPr>
          <w:trHeight w:val="255"/>
        </w:trPr>
        <w:tc>
          <w:tcPr>
            <w:tcW w:w="62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rPr>
                <w:rFonts w:ascii="Arial" w:hAnsi="Arial" w:cs="Arial"/>
              </w:rPr>
            </w:pPr>
            <w:r w:rsidRPr="006D034B">
              <w:rPr>
                <w:rFonts w:ascii="Arial" w:hAnsi="Arial" w:cs="Arial"/>
              </w:rPr>
              <w:t>Altri oneri finanziari</w:t>
            </w:r>
          </w:p>
        </w:tc>
        <w:tc>
          <w:tcPr>
            <w:tcW w:w="1848" w:type="dxa"/>
            <w:tcBorders>
              <w:top w:val="single" w:sz="4" w:space="0" w:color="auto"/>
              <w:left w:val="single" w:sz="4" w:space="0" w:color="auto"/>
              <w:bottom w:val="nil"/>
              <w:right w:val="single" w:sz="4" w:space="0" w:color="auto"/>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€ 0,00</w:t>
            </w:r>
          </w:p>
        </w:tc>
        <w:tc>
          <w:tcPr>
            <w:tcW w:w="1848" w:type="dxa"/>
            <w:tcBorders>
              <w:top w:val="single" w:sz="4" w:space="0" w:color="auto"/>
              <w:left w:val="nil"/>
              <w:bottom w:val="nil"/>
              <w:right w:val="nil"/>
            </w:tcBorders>
            <w:shd w:val="clear" w:color="auto" w:fill="auto"/>
            <w:noWrap/>
            <w:vAlign w:val="bottom"/>
            <w:hideMark/>
          </w:tcPr>
          <w:p w:rsidR="006D034B" w:rsidRPr="006D034B" w:rsidRDefault="006D034B" w:rsidP="006D034B">
            <w:pPr>
              <w:autoSpaceDE/>
              <w:autoSpaceDN/>
              <w:jc w:val="right"/>
              <w:rPr>
                <w:rFonts w:ascii="Arial" w:hAnsi="Arial" w:cs="Arial"/>
              </w:rPr>
            </w:pPr>
            <w:r w:rsidRPr="006D034B">
              <w:rPr>
                <w:rFonts w:ascii="Arial" w:hAnsi="Arial" w:cs="Arial"/>
              </w:rPr>
              <w:t>-€ 133,00</w:t>
            </w:r>
          </w:p>
        </w:tc>
      </w:tr>
    </w:tbl>
    <w:p w:rsidR="00243ECB" w:rsidRPr="00A6762D" w:rsidRDefault="00243ECB" w:rsidP="00243ECB">
      <w:pPr>
        <w:widowControl w:val="0"/>
        <w:ind w:right="1"/>
        <w:rPr>
          <w:rFonts w:ascii="Arial" w:hAnsi="Arial" w:cs="Arial"/>
        </w:rPr>
      </w:pPr>
      <w:bookmarkStart w:id="63" w:name="CAP18"/>
      <w:bookmarkEnd w:id="57"/>
      <w:bookmarkEnd w:id="61"/>
      <w:bookmarkEnd w:id="62"/>
    </w:p>
    <w:tbl>
      <w:tblPr>
        <w:tblW w:w="0" w:type="auto"/>
        <w:tblLayout w:type="fixed"/>
        <w:tblCellMar>
          <w:left w:w="0" w:type="dxa"/>
          <w:right w:w="0" w:type="dxa"/>
        </w:tblCellMar>
        <w:tblLook w:val="0000" w:firstRow="0" w:lastRow="0" w:firstColumn="0" w:lastColumn="0" w:noHBand="0" w:noVBand="0"/>
      </w:tblPr>
      <w:tblGrid>
        <w:gridCol w:w="9639"/>
      </w:tblGrid>
      <w:tr w:rsidR="00243ECB" w:rsidRPr="00A6762D">
        <w:tc>
          <w:tcPr>
            <w:tcW w:w="9639" w:type="dxa"/>
            <w:tcBorders>
              <w:top w:val="nil"/>
              <w:left w:val="nil"/>
              <w:bottom w:val="nil"/>
              <w:right w:val="nil"/>
            </w:tcBorders>
            <w:shd w:val="pct15" w:color="auto" w:fill="FFFFFF"/>
          </w:tcPr>
          <w:p w:rsidR="00243ECB" w:rsidRPr="00A6762D" w:rsidRDefault="00243ECB" w:rsidP="004F5CD4">
            <w:pPr>
              <w:widowControl w:val="0"/>
              <w:rPr>
                <w:rFonts w:ascii="Arial" w:hAnsi="Arial" w:cs="Arial"/>
              </w:rPr>
            </w:pPr>
            <w:bookmarkStart w:id="64" w:name="XBRL_Tab_0369"/>
            <w:bookmarkStart w:id="65" w:name="CAP19"/>
            <w:bookmarkEnd w:id="63"/>
            <w:r w:rsidRPr="00A6762D">
              <w:rPr>
                <w:rFonts w:ascii="Arial" w:hAnsi="Arial" w:cs="Arial"/>
                <w:b/>
                <w:bCs/>
              </w:rPr>
              <w:t>E) Proventi e oneri straordinari</w:t>
            </w:r>
          </w:p>
        </w:tc>
      </w:tr>
    </w:tbl>
    <w:p w:rsidR="00243ECB" w:rsidRPr="00A6762D" w:rsidRDefault="00243ECB" w:rsidP="00243ECB">
      <w:pPr>
        <w:widowControl w:val="0"/>
        <w:ind w:right="1"/>
        <w:jc w:val="both"/>
        <w:rPr>
          <w:rFonts w:ascii="Arial" w:hAnsi="Arial" w:cs="Arial"/>
        </w:rPr>
      </w:pPr>
      <w:r w:rsidRPr="00A6762D">
        <w:rPr>
          <w:rFonts w:ascii="Arial" w:hAnsi="Arial" w:cs="Arial"/>
        </w:rPr>
        <w:t xml:space="preserve">(Rif. art. 2427, primo comma, n. </w:t>
      </w:r>
      <w:smartTag w:uri="urn:schemas-microsoft-com:office:smarttags" w:element="metricconverter">
        <w:smartTagPr>
          <w:attr w:name="ProductID" w:val="13, C"/>
        </w:smartTagPr>
        <w:r w:rsidRPr="00A6762D">
          <w:rPr>
            <w:rFonts w:ascii="Arial" w:hAnsi="Arial" w:cs="Arial"/>
          </w:rPr>
          <w:t>13, C</w:t>
        </w:r>
      </w:smartTag>
      <w:r w:rsidRPr="00A6762D">
        <w:rPr>
          <w:rFonts w:ascii="Arial" w:hAnsi="Arial" w:cs="Arial"/>
        </w:rPr>
        <w:t>.c.)</w:t>
      </w:r>
    </w:p>
    <w:p w:rsidR="00243ECB" w:rsidRDefault="00243ECB" w:rsidP="00243ECB">
      <w:pPr>
        <w:widowControl w:val="0"/>
        <w:rPr>
          <w:rFonts w:ascii="Arial" w:hAnsi="Arial" w:cs="Arial"/>
          <w:b/>
          <w:bCs/>
        </w:rPr>
      </w:pPr>
    </w:p>
    <w:tbl>
      <w:tblPr>
        <w:tblW w:w="10077" w:type="dxa"/>
        <w:tblInd w:w="70" w:type="dxa"/>
        <w:tblCellMar>
          <w:left w:w="70" w:type="dxa"/>
          <w:right w:w="70" w:type="dxa"/>
        </w:tblCellMar>
        <w:tblLook w:val="04A0" w:firstRow="1" w:lastRow="0" w:firstColumn="1" w:lastColumn="0" w:noHBand="0" w:noVBand="1"/>
      </w:tblPr>
      <w:tblGrid>
        <w:gridCol w:w="6237"/>
        <w:gridCol w:w="1920"/>
        <w:gridCol w:w="1920"/>
      </w:tblGrid>
      <w:tr w:rsidR="000D33B2" w:rsidRPr="000D33B2" w:rsidTr="000D33B2">
        <w:trPr>
          <w:trHeight w:val="260"/>
        </w:trPr>
        <w:tc>
          <w:tcPr>
            <w:tcW w:w="6237" w:type="dxa"/>
            <w:tcBorders>
              <w:top w:val="nil"/>
              <w:left w:val="nil"/>
              <w:bottom w:val="single" w:sz="4" w:space="0" w:color="auto"/>
              <w:right w:val="nil"/>
            </w:tcBorders>
            <w:shd w:val="clear" w:color="000000" w:fill="D9D9D9"/>
            <w:noWrap/>
            <w:vAlign w:val="bottom"/>
            <w:hideMark/>
          </w:tcPr>
          <w:p w:rsidR="000D33B2" w:rsidRPr="000D33B2" w:rsidRDefault="000D33B2" w:rsidP="000D33B2">
            <w:pPr>
              <w:autoSpaceDE/>
              <w:autoSpaceDN/>
              <w:rPr>
                <w:rFonts w:ascii="Arial" w:hAnsi="Arial" w:cs="Arial"/>
                <w:b/>
                <w:bCs/>
              </w:rPr>
            </w:pPr>
            <w:r w:rsidRPr="000D33B2">
              <w:rPr>
                <w:rFonts w:ascii="Arial" w:hAnsi="Arial" w:cs="Arial"/>
                <w:b/>
                <w:bCs/>
              </w:rPr>
              <w:t>Descrizione</w:t>
            </w:r>
          </w:p>
        </w:tc>
        <w:tc>
          <w:tcPr>
            <w:tcW w:w="1920" w:type="dxa"/>
            <w:tcBorders>
              <w:top w:val="nil"/>
              <w:left w:val="single" w:sz="4" w:space="0" w:color="auto"/>
              <w:bottom w:val="single" w:sz="4" w:space="0" w:color="auto"/>
              <w:right w:val="single" w:sz="4" w:space="0" w:color="auto"/>
            </w:tcBorders>
            <w:shd w:val="clear" w:color="000000" w:fill="D9D9D9"/>
            <w:noWrap/>
            <w:vAlign w:val="bottom"/>
            <w:hideMark/>
          </w:tcPr>
          <w:p w:rsidR="000D33B2" w:rsidRPr="000D33B2" w:rsidRDefault="000D33B2" w:rsidP="000D33B2">
            <w:pPr>
              <w:autoSpaceDE/>
              <w:autoSpaceDN/>
              <w:rPr>
                <w:rFonts w:ascii="Arial" w:hAnsi="Arial" w:cs="Arial"/>
                <w:b/>
                <w:bCs/>
              </w:rPr>
            </w:pPr>
            <w:r w:rsidRPr="000D33B2">
              <w:rPr>
                <w:rFonts w:ascii="Arial" w:hAnsi="Arial" w:cs="Arial"/>
                <w:b/>
                <w:bCs/>
              </w:rPr>
              <w:t>Saldo al 31/12/2017</w:t>
            </w:r>
          </w:p>
        </w:tc>
        <w:tc>
          <w:tcPr>
            <w:tcW w:w="1920" w:type="dxa"/>
            <w:tcBorders>
              <w:top w:val="nil"/>
              <w:left w:val="nil"/>
              <w:bottom w:val="single" w:sz="4" w:space="0" w:color="auto"/>
              <w:right w:val="nil"/>
            </w:tcBorders>
            <w:shd w:val="clear" w:color="000000" w:fill="D9D9D9"/>
            <w:noWrap/>
            <w:vAlign w:val="bottom"/>
            <w:hideMark/>
          </w:tcPr>
          <w:p w:rsidR="000D33B2" w:rsidRPr="000D33B2" w:rsidRDefault="000D33B2" w:rsidP="000D33B2">
            <w:pPr>
              <w:autoSpaceDE/>
              <w:autoSpaceDN/>
              <w:rPr>
                <w:rFonts w:ascii="Arial" w:hAnsi="Arial" w:cs="Arial"/>
                <w:b/>
                <w:bCs/>
              </w:rPr>
            </w:pPr>
            <w:r w:rsidRPr="000D33B2">
              <w:rPr>
                <w:rFonts w:ascii="Arial" w:hAnsi="Arial" w:cs="Arial"/>
                <w:b/>
                <w:bCs/>
              </w:rPr>
              <w:t>Saldo al 31/12/2016</w:t>
            </w:r>
          </w:p>
        </w:tc>
      </w:tr>
      <w:tr w:rsidR="000D33B2" w:rsidRPr="000D33B2" w:rsidTr="000D33B2">
        <w:trPr>
          <w:trHeight w:val="260"/>
        </w:trPr>
        <w:tc>
          <w:tcPr>
            <w:tcW w:w="6237" w:type="dxa"/>
            <w:tcBorders>
              <w:top w:val="nil"/>
              <w:left w:val="nil"/>
              <w:bottom w:val="nil"/>
              <w:right w:val="nil"/>
            </w:tcBorders>
            <w:shd w:val="clear" w:color="auto" w:fill="auto"/>
            <w:noWrap/>
            <w:vAlign w:val="bottom"/>
            <w:hideMark/>
          </w:tcPr>
          <w:p w:rsidR="000D33B2" w:rsidRPr="000D33B2" w:rsidRDefault="000D33B2" w:rsidP="000D33B2">
            <w:pPr>
              <w:autoSpaceDE/>
              <w:autoSpaceDN/>
              <w:rPr>
                <w:rFonts w:ascii="Arial" w:hAnsi="Arial" w:cs="Arial"/>
                <w:i/>
                <w:iCs/>
              </w:rPr>
            </w:pPr>
            <w:r w:rsidRPr="000D33B2">
              <w:rPr>
                <w:rFonts w:ascii="Arial" w:hAnsi="Arial" w:cs="Arial"/>
                <w:i/>
                <w:iCs/>
              </w:rPr>
              <w:t>Proventi straordinari</w:t>
            </w:r>
          </w:p>
        </w:tc>
        <w:tc>
          <w:tcPr>
            <w:tcW w:w="1920" w:type="dxa"/>
            <w:tcBorders>
              <w:top w:val="nil"/>
              <w:left w:val="single" w:sz="4" w:space="0" w:color="auto"/>
              <w:bottom w:val="nil"/>
              <w:right w:val="single" w:sz="4" w:space="0" w:color="auto"/>
            </w:tcBorders>
            <w:shd w:val="clear" w:color="auto" w:fill="auto"/>
            <w:noWrap/>
            <w:vAlign w:val="bottom"/>
          </w:tcPr>
          <w:p w:rsidR="000D33B2" w:rsidRPr="000D33B2" w:rsidRDefault="000D33B2" w:rsidP="000D33B2">
            <w:pPr>
              <w:autoSpaceDE/>
              <w:autoSpaceDN/>
              <w:jc w:val="right"/>
              <w:rPr>
                <w:rFonts w:ascii="Arial" w:hAnsi="Arial" w:cs="Arial"/>
              </w:rPr>
            </w:pPr>
          </w:p>
        </w:tc>
        <w:tc>
          <w:tcPr>
            <w:tcW w:w="1920" w:type="dxa"/>
            <w:tcBorders>
              <w:top w:val="nil"/>
              <w:left w:val="nil"/>
              <w:bottom w:val="nil"/>
              <w:right w:val="nil"/>
            </w:tcBorders>
            <w:shd w:val="clear" w:color="auto" w:fill="auto"/>
            <w:noWrap/>
            <w:vAlign w:val="bottom"/>
          </w:tcPr>
          <w:p w:rsidR="000D33B2" w:rsidRPr="000D33B2" w:rsidRDefault="000D33B2" w:rsidP="000D33B2">
            <w:pPr>
              <w:autoSpaceDE/>
              <w:autoSpaceDN/>
              <w:jc w:val="right"/>
              <w:rPr>
                <w:rFonts w:ascii="Arial" w:hAnsi="Arial" w:cs="Arial"/>
              </w:rPr>
            </w:pPr>
          </w:p>
        </w:tc>
      </w:tr>
      <w:tr w:rsidR="000D33B2" w:rsidRPr="000D33B2" w:rsidTr="000D33B2">
        <w:trPr>
          <w:trHeight w:val="250"/>
        </w:trPr>
        <w:tc>
          <w:tcPr>
            <w:tcW w:w="6237" w:type="dxa"/>
            <w:tcBorders>
              <w:top w:val="single" w:sz="4" w:space="0" w:color="auto"/>
              <w:left w:val="nil"/>
              <w:bottom w:val="nil"/>
              <w:right w:val="nil"/>
            </w:tcBorders>
            <w:shd w:val="clear" w:color="auto" w:fill="auto"/>
            <w:noWrap/>
            <w:vAlign w:val="bottom"/>
            <w:hideMark/>
          </w:tcPr>
          <w:p w:rsidR="000D33B2" w:rsidRPr="000D33B2" w:rsidRDefault="000D33B2" w:rsidP="000D33B2">
            <w:pPr>
              <w:autoSpaceDE/>
              <w:autoSpaceDN/>
              <w:rPr>
                <w:rFonts w:ascii="Arial" w:hAnsi="Arial" w:cs="Arial"/>
              </w:rPr>
            </w:pPr>
            <w:r w:rsidRPr="000D33B2">
              <w:rPr>
                <w:rFonts w:ascii="Arial" w:hAnsi="Arial" w:cs="Arial"/>
              </w:rPr>
              <w:t xml:space="preserve">Proventi da permessi di costruire </w:t>
            </w:r>
          </w:p>
        </w:tc>
        <w:tc>
          <w:tcPr>
            <w:tcW w:w="1920" w:type="dxa"/>
            <w:tcBorders>
              <w:top w:val="single" w:sz="4" w:space="0" w:color="auto"/>
              <w:left w:val="single" w:sz="4" w:space="0" w:color="auto"/>
              <w:bottom w:val="nil"/>
              <w:right w:val="single" w:sz="4" w:space="0" w:color="auto"/>
            </w:tcBorders>
            <w:shd w:val="clear" w:color="auto" w:fill="auto"/>
            <w:noWrap/>
            <w:vAlign w:val="bottom"/>
            <w:hideMark/>
          </w:tcPr>
          <w:p w:rsidR="000D33B2" w:rsidRPr="000D33B2" w:rsidRDefault="000D33B2" w:rsidP="000D33B2">
            <w:pPr>
              <w:autoSpaceDE/>
              <w:autoSpaceDN/>
              <w:jc w:val="right"/>
              <w:rPr>
                <w:rFonts w:ascii="Arial" w:hAnsi="Arial" w:cs="Arial"/>
              </w:rPr>
            </w:pPr>
            <w:r w:rsidRPr="000D33B2">
              <w:rPr>
                <w:rFonts w:ascii="Arial" w:hAnsi="Arial" w:cs="Arial"/>
              </w:rPr>
              <w:t>€ 8.620,80</w:t>
            </w:r>
          </w:p>
        </w:tc>
        <w:tc>
          <w:tcPr>
            <w:tcW w:w="1920" w:type="dxa"/>
            <w:tcBorders>
              <w:top w:val="single" w:sz="4" w:space="0" w:color="auto"/>
              <w:left w:val="nil"/>
              <w:bottom w:val="nil"/>
              <w:right w:val="nil"/>
            </w:tcBorders>
            <w:shd w:val="clear" w:color="auto" w:fill="auto"/>
            <w:noWrap/>
            <w:vAlign w:val="bottom"/>
            <w:hideMark/>
          </w:tcPr>
          <w:p w:rsidR="000D33B2" w:rsidRPr="000D33B2" w:rsidRDefault="000D33B2" w:rsidP="000D33B2">
            <w:pPr>
              <w:autoSpaceDE/>
              <w:autoSpaceDN/>
              <w:jc w:val="right"/>
              <w:rPr>
                <w:rFonts w:ascii="Arial" w:hAnsi="Arial" w:cs="Arial"/>
              </w:rPr>
            </w:pPr>
            <w:r w:rsidRPr="000D33B2">
              <w:rPr>
                <w:rFonts w:ascii="Arial" w:hAnsi="Arial" w:cs="Arial"/>
              </w:rPr>
              <w:t>€ 23.140,00</w:t>
            </w:r>
          </w:p>
        </w:tc>
      </w:tr>
      <w:tr w:rsidR="000D33B2" w:rsidRPr="000D33B2" w:rsidTr="000D33B2">
        <w:trPr>
          <w:trHeight w:val="250"/>
        </w:trPr>
        <w:tc>
          <w:tcPr>
            <w:tcW w:w="6237" w:type="dxa"/>
            <w:tcBorders>
              <w:top w:val="single" w:sz="4" w:space="0" w:color="auto"/>
              <w:left w:val="nil"/>
              <w:bottom w:val="nil"/>
              <w:right w:val="nil"/>
            </w:tcBorders>
            <w:shd w:val="clear" w:color="auto" w:fill="auto"/>
            <w:noWrap/>
            <w:vAlign w:val="bottom"/>
            <w:hideMark/>
          </w:tcPr>
          <w:p w:rsidR="000D33B2" w:rsidRPr="000D33B2" w:rsidRDefault="000D33B2" w:rsidP="000D33B2">
            <w:pPr>
              <w:autoSpaceDE/>
              <w:autoSpaceDN/>
              <w:rPr>
                <w:rFonts w:ascii="Arial" w:hAnsi="Arial" w:cs="Arial"/>
              </w:rPr>
            </w:pPr>
            <w:r w:rsidRPr="000D33B2">
              <w:rPr>
                <w:rFonts w:ascii="Arial" w:hAnsi="Arial" w:cs="Arial"/>
              </w:rPr>
              <w:t>Proventi da trasferimenti in conto capitale</w:t>
            </w:r>
          </w:p>
        </w:tc>
        <w:tc>
          <w:tcPr>
            <w:tcW w:w="1920" w:type="dxa"/>
            <w:tcBorders>
              <w:top w:val="single" w:sz="4" w:space="0" w:color="auto"/>
              <w:left w:val="single" w:sz="4" w:space="0" w:color="auto"/>
              <w:bottom w:val="nil"/>
              <w:right w:val="single" w:sz="4" w:space="0" w:color="auto"/>
            </w:tcBorders>
            <w:shd w:val="clear" w:color="auto" w:fill="auto"/>
            <w:noWrap/>
            <w:vAlign w:val="bottom"/>
            <w:hideMark/>
          </w:tcPr>
          <w:p w:rsidR="000D33B2" w:rsidRPr="000D33B2" w:rsidRDefault="000D33B2" w:rsidP="000D33B2">
            <w:pPr>
              <w:autoSpaceDE/>
              <w:autoSpaceDN/>
              <w:jc w:val="right"/>
              <w:rPr>
                <w:rFonts w:ascii="Arial" w:hAnsi="Arial" w:cs="Arial"/>
              </w:rPr>
            </w:pPr>
            <w:r w:rsidRPr="000D33B2">
              <w:rPr>
                <w:rFonts w:ascii="Arial" w:hAnsi="Arial" w:cs="Arial"/>
              </w:rPr>
              <w:t>€ 11.013,52</w:t>
            </w:r>
          </w:p>
        </w:tc>
        <w:tc>
          <w:tcPr>
            <w:tcW w:w="1920" w:type="dxa"/>
            <w:tcBorders>
              <w:top w:val="single" w:sz="4" w:space="0" w:color="auto"/>
              <w:left w:val="nil"/>
              <w:bottom w:val="nil"/>
              <w:right w:val="nil"/>
            </w:tcBorders>
            <w:shd w:val="clear" w:color="auto" w:fill="auto"/>
            <w:noWrap/>
            <w:vAlign w:val="bottom"/>
            <w:hideMark/>
          </w:tcPr>
          <w:p w:rsidR="000D33B2" w:rsidRPr="000D33B2" w:rsidRDefault="000D33B2" w:rsidP="000D33B2">
            <w:pPr>
              <w:autoSpaceDE/>
              <w:autoSpaceDN/>
              <w:jc w:val="right"/>
              <w:rPr>
                <w:rFonts w:ascii="Arial" w:hAnsi="Arial" w:cs="Arial"/>
              </w:rPr>
            </w:pPr>
            <w:r w:rsidRPr="000D33B2">
              <w:rPr>
                <w:rFonts w:ascii="Arial" w:hAnsi="Arial" w:cs="Arial"/>
              </w:rPr>
              <w:t>€ 0,00</w:t>
            </w:r>
          </w:p>
        </w:tc>
      </w:tr>
      <w:tr w:rsidR="000D33B2" w:rsidRPr="000D33B2" w:rsidTr="000D33B2">
        <w:trPr>
          <w:trHeight w:val="250"/>
        </w:trPr>
        <w:tc>
          <w:tcPr>
            <w:tcW w:w="6237" w:type="dxa"/>
            <w:tcBorders>
              <w:top w:val="single" w:sz="4" w:space="0" w:color="auto"/>
              <w:left w:val="nil"/>
              <w:bottom w:val="nil"/>
              <w:right w:val="nil"/>
            </w:tcBorders>
            <w:shd w:val="clear" w:color="auto" w:fill="auto"/>
            <w:noWrap/>
            <w:vAlign w:val="bottom"/>
            <w:hideMark/>
          </w:tcPr>
          <w:p w:rsidR="000D33B2" w:rsidRPr="000D33B2" w:rsidRDefault="000D33B2" w:rsidP="000D33B2">
            <w:pPr>
              <w:autoSpaceDE/>
              <w:autoSpaceDN/>
              <w:rPr>
                <w:rFonts w:ascii="Arial" w:hAnsi="Arial" w:cs="Arial"/>
              </w:rPr>
            </w:pPr>
            <w:r w:rsidRPr="000D33B2">
              <w:rPr>
                <w:rFonts w:ascii="Arial" w:hAnsi="Arial" w:cs="Arial"/>
              </w:rPr>
              <w:t>Sopravvenienze attive e insussistenze del passivo</w:t>
            </w:r>
          </w:p>
        </w:tc>
        <w:tc>
          <w:tcPr>
            <w:tcW w:w="1920" w:type="dxa"/>
            <w:tcBorders>
              <w:top w:val="single" w:sz="4" w:space="0" w:color="auto"/>
              <w:left w:val="single" w:sz="4" w:space="0" w:color="auto"/>
              <w:bottom w:val="nil"/>
              <w:right w:val="single" w:sz="4" w:space="0" w:color="auto"/>
            </w:tcBorders>
            <w:shd w:val="clear" w:color="auto" w:fill="auto"/>
            <w:noWrap/>
            <w:vAlign w:val="bottom"/>
            <w:hideMark/>
          </w:tcPr>
          <w:p w:rsidR="000D33B2" w:rsidRPr="000D33B2" w:rsidRDefault="000D33B2" w:rsidP="000D33B2">
            <w:pPr>
              <w:autoSpaceDE/>
              <w:autoSpaceDN/>
              <w:jc w:val="right"/>
              <w:rPr>
                <w:rFonts w:ascii="Arial" w:hAnsi="Arial" w:cs="Arial"/>
              </w:rPr>
            </w:pPr>
            <w:r w:rsidRPr="000D33B2">
              <w:rPr>
                <w:rFonts w:ascii="Arial" w:hAnsi="Arial" w:cs="Arial"/>
              </w:rPr>
              <w:t>€ 667.445,99</w:t>
            </w:r>
          </w:p>
        </w:tc>
        <w:tc>
          <w:tcPr>
            <w:tcW w:w="1920" w:type="dxa"/>
            <w:tcBorders>
              <w:top w:val="single" w:sz="4" w:space="0" w:color="auto"/>
              <w:left w:val="nil"/>
              <w:bottom w:val="nil"/>
              <w:right w:val="nil"/>
            </w:tcBorders>
            <w:shd w:val="clear" w:color="auto" w:fill="auto"/>
            <w:noWrap/>
            <w:vAlign w:val="bottom"/>
            <w:hideMark/>
          </w:tcPr>
          <w:p w:rsidR="000D33B2" w:rsidRPr="000D33B2" w:rsidRDefault="000D33B2" w:rsidP="000D33B2">
            <w:pPr>
              <w:autoSpaceDE/>
              <w:autoSpaceDN/>
              <w:jc w:val="right"/>
              <w:rPr>
                <w:rFonts w:ascii="Arial" w:hAnsi="Arial" w:cs="Arial"/>
              </w:rPr>
            </w:pPr>
            <w:r w:rsidRPr="000D33B2">
              <w:rPr>
                <w:rFonts w:ascii="Arial" w:hAnsi="Arial" w:cs="Arial"/>
              </w:rPr>
              <w:t>€ 0,00</w:t>
            </w:r>
          </w:p>
        </w:tc>
      </w:tr>
      <w:tr w:rsidR="000D33B2" w:rsidRPr="000D33B2" w:rsidTr="000D33B2">
        <w:trPr>
          <w:trHeight w:val="250"/>
        </w:trPr>
        <w:tc>
          <w:tcPr>
            <w:tcW w:w="6237" w:type="dxa"/>
            <w:tcBorders>
              <w:top w:val="single" w:sz="4" w:space="0" w:color="auto"/>
              <w:left w:val="nil"/>
              <w:bottom w:val="single" w:sz="4" w:space="0" w:color="auto"/>
              <w:right w:val="single" w:sz="4" w:space="0" w:color="auto"/>
            </w:tcBorders>
            <w:shd w:val="clear" w:color="auto" w:fill="auto"/>
            <w:noWrap/>
            <w:vAlign w:val="bottom"/>
            <w:hideMark/>
          </w:tcPr>
          <w:p w:rsidR="000D33B2" w:rsidRPr="000D33B2" w:rsidRDefault="000D33B2" w:rsidP="000D33B2">
            <w:pPr>
              <w:autoSpaceDE/>
              <w:autoSpaceDN/>
              <w:rPr>
                <w:rFonts w:ascii="Arial" w:hAnsi="Arial" w:cs="Arial"/>
              </w:rPr>
            </w:pPr>
            <w:r w:rsidRPr="000D33B2">
              <w:rPr>
                <w:rFonts w:ascii="Arial" w:hAnsi="Arial" w:cs="Arial"/>
              </w:rPr>
              <w:t>Altri proventi straordinari</w:t>
            </w:r>
          </w:p>
        </w:tc>
        <w:tc>
          <w:tcPr>
            <w:tcW w:w="1920" w:type="dxa"/>
            <w:tcBorders>
              <w:top w:val="single" w:sz="4" w:space="0" w:color="auto"/>
              <w:left w:val="nil"/>
              <w:bottom w:val="nil"/>
              <w:right w:val="single" w:sz="4" w:space="0" w:color="auto"/>
            </w:tcBorders>
            <w:shd w:val="clear" w:color="auto" w:fill="auto"/>
            <w:noWrap/>
            <w:vAlign w:val="bottom"/>
            <w:hideMark/>
          </w:tcPr>
          <w:p w:rsidR="000D33B2" w:rsidRPr="000D33B2" w:rsidRDefault="000D33B2" w:rsidP="000D33B2">
            <w:pPr>
              <w:autoSpaceDE/>
              <w:autoSpaceDN/>
              <w:jc w:val="right"/>
              <w:rPr>
                <w:rFonts w:ascii="Arial" w:hAnsi="Arial" w:cs="Arial"/>
              </w:rPr>
            </w:pPr>
            <w:r w:rsidRPr="000D33B2">
              <w:rPr>
                <w:rFonts w:ascii="Arial" w:hAnsi="Arial" w:cs="Arial"/>
              </w:rPr>
              <w:t>€ 30.005,88</w:t>
            </w:r>
          </w:p>
        </w:tc>
        <w:tc>
          <w:tcPr>
            <w:tcW w:w="1920" w:type="dxa"/>
            <w:tcBorders>
              <w:top w:val="single" w:sz="4" w:space="0" w:color="auto"/>
              <w:left w:val="nil"/>
              <w:bottom w:val="nil"/>
              <w:right w:val="nil"/>
            </w:tcBorders>
            <w:shd w:val="clear" w:color="auto" w:fill="auto"/>
            <w:noWrap/>
            <w:vAlign w:val="bottom"/>
            <w:hideMark/>
          </w:tcPr>
          <w:p w:rsidR="000D33B2" w:rsidRPr="000D33B2" w:rsidRDefault="000D33B2" w:rsidP="000D33B2">
            <w:pPr>
              <w:autoSpaceDE/>
              <w:autoSpaceDN/>
              <w:jc w:val="right"/>
              <w:rPr>
                <w:rFonts w:ascii="Arial" w:hAnsi="Arial" w:cs="Arial"/>
              </w:rPr>
            </w:pPr>
            <w:r w:rsidRPr="000D33B2">
              <w:rPr>
                <w:rFonts w:ascii="Arial" w:hAnsi="Arial" w:cs="Arial"/>
              </w:rPr>
              <w:t>€ 265.942,00</w:t>
            </w:r>
          </w:p>
        </w:tc>
      </w:tr>
      <w:tr w:rsidR="000D33B2" w:rsidRPr="000D33B2" w:rsidTr="000D33B2">
        <w:trPr>
          <w:trHeight w:val="260"/>
        </w:trPr>
        <w:tc>
          <w:tcPr>
            <w:tcW w:w="6237" w:type="dxa"/>
            <w:tcBorders>
              <w:top w:val="nil"/>
              <w:left w:val="nil"/>
              <w:bottom w:val="single" w:sz="4" w:space="0" w:color="auto"/>
              <w:right w:val="single" w:sz="4" w:space="0" w:color="auto"/>
            </w:tcBorders>
            <w:shd w:val="clear" w:color="auto" w:fill="auto"/>
            <w:noWrap/>
            <w:vAlign w:val="bottom"/>
            <w:hideMark/>
          </w:tcPr>
          <w:p w:rsidR="000D33B2" w:rsidRPr="000D33B2" w:rsidRDefault="000D33B2" w:rsidP="000D33B2">
            <w:pPr>
              <w:autoSpaceDE/>
              <w:autoSpaceDN/>
              <w:jc w:val="right"/>
              <w:rPr>
                <w:rFonts w:ascii="Arial" w:hAnsi="Arial" w:cs="Arial"/>
                <w:i/>
                <w:iCs/>
              </w:rPr>
            </w:pPr>
            <w:proofErr w:type="gramStart"/>
            <w:r w:rsidRPr="000D33B2">
              <w:rPr>
                <w:rFonts w:ascii="Arial" w:hAnsi="Arial" w:cs="Arial"/>
                <w:i/>
                <w:iCs/>
              </w:rPr>
              <w:t>totale</w:t>
            </w:r>
            <w:proofErr w:type="gramEnd"/>
            <w:r w:rsidRPr="000D33B2">
              <w:rPr>
                <w:rFonts w:ascii="Arial" w:hAnsi="Arial" w:cs="Arial"/>
                <w:i/>
                <w:iCs/>
              </w:rPr>
              <w:t xml:space="preserve"> proventi</w:t>
            </w:r>
          </w:p>
        </w:tc>
        <w:tc>
          <w:tcPr>
            <w:tcW w:w="1920" w:type="dxa"/>
            <w:tcBorders>
              <w:top w:val="single" w:sz="4" w:space="0" w:color="auto"/>
              <w:left w:val="nil"/>
              <w:bottom w:val="nil"/>
              <w:right w:val="single" w:sz="4" w:space="0" w:color="auto"/>
            </w:tcBorders>
            <w:shd w:val="clear" w:color="auto" w:fill="auto"/>
            <w:noWrap/>
            <w:vAlign w:val="bottom"/>
            <w:hideMark/>
          </w:tcPr>
          <w:p w:rsidR="000D33B2" w:rsidRPr="000D33B2" w:rsidRDefault="000D33B2" w:rsidP="000D33B2">
            <w:pPr>
              <w:autoSpaceDE/>
              <w:autoSpaceDN/>
              <w:jc w:val="right"/>
              <w:rPr>
                <w:rFonts w:ascii="Arial" w:hAnsi="Arial" w:cs="Arial"/>
                <w:i/>
                <w:iCs/>
              </w:rPr>
            </w:pPr>
            <w:r w:rsidRPr="000D33B2">
              <w:rPr>
                <w:rFonts w:ascii="Arial" w:hAnsi="Arial" w:cs="Arial"/>
                <w:i/>
                <w:iCs/>
              </w:rPr>
              <w:t>€ 717.086,19</w:t>
            </w:r>
          </w:p>
        </w:tc>
        <w:tc>
          <w:tcPr>
            <w:tcW w:w="1920" w:type="dxa"/>
            <w:tcBorders>
              <w:top w:val="single" w:sz="4" w:space="0" w:color="auto"/>
              <w:left w:val="nil"/>
              <w:bottom w:val="nil"/>
              <w:right w:val="nil"/>
            </w:tcBorders>
            <w:shd w:val="clear" w:color="auto" w:fill="auto"/>
            <w:noWrap/>
            <w:vAlign w:val="bottom"/>
            <w:hideMark/>
          </w:tcPr>
          <w:p w:rsidR="000D33B2" w:rsidRPr="000D33B2" w:rsidRDefault="000D33B2" w:rsidP="000D33B2">
            <w:pPr>
              <w:autoSpaceDE/>
              <w:autoSpaceDN/>
              <w:jc w:val="right"/>
              <w:rPr>
                <w:rFonts w:ascii="Arial" w:hAnsi="Arial" w:cs="Arial"/>
                <w:i/>
                <w:iCs/>
              </w:rPr>
            </w:pPr>
            <w:r w:rsidRPr="000D33B2">
              <w:rPr>
                <w:rFonts w:ascii="Arial" w:hAnsi="Arial" w:cs="Arial"/>
                <w:i/>
                <w:iCs/>
              </w:rPr>
              <w:t>€ 289.082,00</w:t>
            </w:r>
          </w:p>
        </w:tc>
      </w:tr>
      <w:tr w:rsidR="000D33B2" w:rsidRPr="000D33B2" w:rsidTr="000D33B2">
        <w:trPr>
          <w:trHeight w:val="260"/>
        </w:trPr>
        <w:tc>
          <w:tcPr>
            <w:tcW w:w="6237" w:type="dxa"/>
            <w:tcBorders>
              <w:top w:val="nil"/>
              <w:left w:val="nil"/>
              <w:bottom w:val="single" w:sz="4" w:space="0" w:color="auto"/>
              <w:right w:val="single" w:sz="4" w:space="0" w:color="auto"/>
            </w:tcBorders>
            <w:shd w:val="clear" w:color="auto" w:fill="auto"/>
            <w:noWrap/>
            <w:vAlign w:val="bottom"/>
            <w:hideMark/>
          </w:tcPr>
          <w:p w:rsidR="000D33B2" w:rsidRPr="000D33B2" w:rsidRDefault="000D33B2" w:rsidP="000D33B2">
            <w:pPr>
              <w:autoSpaceDE/>
              <w:autoSpaceDN/>
              <w:rPr>
                <w:rFonts w:ascii="Arial" w:hAnsi="Arial" w:cs="Arial"/>
                <w:i/>
                <w:iCs/>
              </w:rPr>
            </w:pPr>
            <w:r w:rsidRPr="000D33B2">
              <w:rPr>
                <w:rFonts w:ascii="Arial" w:hAnsi="Arial" w:cs="Arial"/>
                <w:i/>
                <w:iCs/>
              </w:rPr>
              <w:t>Oneri straordinari</w:t>
            </w:r>
          </w:p>
        </w:tc>
        <w:tc>
          <w:tcPr>
            <w:tcW w:w="1920" w:type="dxa"/>
            <w:tcBorders>
              <w:top w:val="single" w:sz="4" w:space="0" w:color="auto"/>
              <w:left w:val="nil"/>
              <w:bottom w:val="nil"/>
              <w:right w:val="single" w:sz="4" w:space="0" w:color="auto"/>
            </w:tcBorders>
            <w:shd w:val="clear" w:color="auto" w:fill="auto"/>
            <w:noWrap/>
            <w:vAlign w:val="bottom"/>
          </w:tcPr>
          <w:p w:rsidR="000D33B2" w:rsidRPr="000D33B2" w:rsidRDefault="000D33B2" w:rsidP="000D33B2">
            <w:pPr>
              <w:autoSpaceDE/>
              <w:autoSpaceDN/>
              <w:jc w:val="right"/>
              <w:rPr>
                <w:rFonts w:ascii="Arial" w:hAnsi="Arial" w:cs="Arial"/>
              </w:rPr>
            </w:pPr>
          </w:p>
        </w:tc>
        <w:tc>
          <w:tcPr>
            <w:tcW w:w="1920" w:type="dxa"/>
            <w:tcBorders>
              <w:top w:val="single" w:sz="4" w:space="0" w:color="auto"/>
              <w:left w:val="nil"/>
              <w:bottom w:val="nil"/>
              <w:right w:val="nil"/>
            </w:tcBorders>
            <w:shd w:val="clear" w:color="auto" w:fill="auto"/>
            <w:noWrap/>
            <w:vAlign w:val="bottom"/>
          </w:tcPr>
          <w:p w:rsidR="000D33B2" w:rsidRPr="000D33B2" w:rsidRDefault="000D33B2" w:rsidP="000D33B2">
            <w:pPr>
              <w:autoSpaceDE/>
              <w:autoSpaceDN/>
              <w:jc w:val="right"/>
              <w:rPr>
                <w:rFonts w:ascii="Arial" w:hAnsi="Arial" w:cs="Arial"/>
              </w:rPr>
            </w:pPr>
          </w:p>
        </w:tc>
      </w:tr>
      <w:tr w:rsidR="000D33B2" w:rsidRPr="000D33B2" w:rsidTr="000D33B2">
        <w:trPr>
          <w:trHeight w:val="250"/>
        </w:trPr>
        <w:tc>
          <w:tcPr>
            <w:tcW w:w="6237" w:type="dxa"/>
            <w:tcBorders>
              <w:top w:val="nil"/>
              <w:left w:val="nil"/>
              <w:bottom w:val="single" w:sz="4" w:space="0" w:color="auto"/>
              <w:right w:val="single" w:sz="4" w:space="0" w:color="auto"/>
            </w:tcBorders>
            <w:shd w:val="clear" w:color="auto" w:fill="auto"/>
            <w:noWrap/>
            <w:vAlign w:val="bottom"/>
            <w:hideMark/>
          </w:tcPr>
          <w:p w:rsidR="000D33B2" w:rsidRPr="000D33B2" w:rsidRDefault="000D33B2" w:rsidP="000D33B2">
            <w:pPr>
              <w:autoSpaceDE/>
              <w:autoSpaceDN/>
              <w:rPr>
                <w:rFonts w:ascii="Arial" w:hAnsi="Arial" w:cs="Arial"/>
              </w:rPr>
            </w:pPr>
            <w:r w:rsidRPr="000D33B2">
              <w:rPr>
                <w:rFonts w:ascii="Arial" w:hAnsi="Arial" w:cs="Arial"/>
              </w:rPr>
              <w:t>Sopravvenienze passive e insussistenze dell'attivo</w:t>
            </w:r>
          </w:p>
        </w:tc>
        <w:tc>
          <w:tcPr>
            <w:tcW w:w="1920" w:type="dxa"/>
            <w:tcBorders>
              <w:top w:val="single" w:sz="4" w:space="0" w:color="auto"/>
              <w:left w:val="nil"/>
              <w:bottom w:val="nil"/>
              <w:right w:val="single" w:sz="4" w:space="0" w:color="auto"/>
            </w:tcBorders>
            <w:shd w:val="clear" w:color="auto" w:fill="auto"/>
            <w:noWrap/>
            <w:vAlign w:val="bottom"/>
            <w:hideMark/>
          </w:tcPr>
          <w:p w:rsidR="000D33B2" w:rsidRPr="000D33B2" w:rsidRDefault="000D33B2" w:rsidP="000D33B2">
            <w:pPr>
              <w:autoSpaceDE/>
              <w:autoSpaceDN/>
              <w:jc w:val="right"/>
              <w:rPr>
                <w:rFonts w:ascii="Arial" w:hAnsi="Arial" w:cs="Arial"/>
              </w:rPr>
            </w:pPr>
            <w:r w:rsidRPr="000D33B2">
              <w:rPr>
                <w:rFonts w:ascii="Arial" w:hAnsi="Arial" w:cs="Arial"/>
              </w:rPr>
              <w:t>-€ 1.561.816,37</w:t>
            </w:r>
          </w:p>
        </w:tc>
        <w:tc>
          <w:tcPr>
            <w:tcW w:w="1920" w:type="dxa"/>
            <w:tcBorders>
              <w:top w:val="single" w:sz="4" w:space="0" w:color="auto"/>
              <w:left w:val="nil"/>
              <w:bottom w:val="nil"/>
              <w:right w:val="nil"/>
            </w:tcBorders>
            <w:shd w:val="clear" w:color="auto" w:fill="auto"/>
            <w:noWrap/>
            <w:vAlign w:val="bottom"/>
            <w:hideMark/>
          </w:tcPr>
          <w:p w:rsidR="000D33B2" w:rsidRPr="000D33B2" w:rsidRDefault="000D33B2" w:rsidP="000D33B2">
            <w:pPr>
              <w:autoSpaceDE/>
              <w:autoSpaceDN/>
              <w:jc w:val="right"/>
              <w:rPr>
                <w:rFonts w:ascii="Arial" w:hAnsi="Arial" w:cs="Arial"/>
              </w:rPr>
            </w:pPr>
            <w:r w:rsidRPr="000D33B2">
              <w:rPr>
                <w:rFonts w:ascii="Arial" w:hAnsi="Arial" w:cs="Arial"/>
              </w:rPr>
              <w:t>-€ 697.435,00</w:t>
            </w:r>
          </w:p>
        </w:tc>
      </w:tr>
      <w:tr w:rsidR="000D33B2" w:rsidRPr="000D33B2" w:rsidTr="000D33B2">
        <w:trPr>
          <w:trHeight w:val="250"/>
        </w:trPr>
        <w:tc>
          <w:tcPr>
            <w:tcW w:w="6237" w:type="dxa"/>
            <w:tcBorders>
              <w:top w:val="nil"/>
              <w:left w:val="nil"/>
              <w:bottom w:val="single" w:sz="4" w:space="0" w:color="auto"/>
              <w:right w:val="single" w:sz="4" w:space="0" w:color="auto"/>
            </w:tcBorders>
            <w:shd w:val="clear" w:color="auto" w:fill="auto"/>
            <w:noWrap/>
            <w:vAlign w:val="bottom"/>
            <w:hideMark/>
          </w:tcPr>
          <w:p w:rsidR="000D33B2" w:rsidRPr="000D33B2" w:rsidRDefault="000D33B2" w:rsidP="000D33B2">
            <w:pPr>
              <w:autoSpaceDE/>
              <w:autoSpaceDN/>
              <w:rPr>
                <w:rFonts w:ascii="Arial" w:hAnsi="Arial" w:cs="Arial"/>
              </w:rPr>
            </w:pPr>
            <w:r w:rsidRPr="000D33B2">
              <w:rPr>
                <w:rFonts w:ascii="Arial" w:hAnsi="Arial" w:cs="Arial"/>
              </w:rPr>
              <w:t xml:space="preserve">Altri oneri straordinari </w:t>
            </w:r>
          </w:p>
        </w:tc>
        <w:tc>
          <w:tcPr>
            <w:tcW w:w="1920" w:type="dxa"/>
            <w:tcBorders>
              <w:top w:val="single" w:sz="4" w:space="0" w:color="auto"/>
              <w:left w:val="nil"/>
              <w:bottom w:val="nil"/>
              <w:right w:val="single" w:sz="4" w:space="0" w:color="auto"/>
            </w:tcBorders>
            <w:shd w:val="clear" w:color="auto" w:fill="auto"/>
            <w:noWrap/>
            <w:vAlign w:val="bottom"/>
            <w:hideMark/>
          </w:tcPr>
          <w:p w:rsidR="000D33B2" w:rsidRPr="000D33B2" w:rsidRDefault="000D33B2" w:rsidP="000D33B2">
            <w:pPr>
              <w:autoSpaceDE/>
              <w:autoSpaceDN/>
              <w:jc w:val="right"/>
              <w:rPr>
                <w:rFonts w:ascii="Arial" w:hAnsi="Arial" w:cs="Arial"/>
              </w:rPr>
            </w:pPr>
            <w:r w:rsidRPr="000D33B2">
              <w:rPr>
                <w:rFonts w:ascii="Arial" w:hAnsi="Arial" w:cs="Arial"/>
              </w:rPr>
              <w:t>-€ 78,00</w:t>
            </w:r>
          </w:p>
        </w:tc>
        <w:tc>
          <w:tcPr>
            <w:tcW w:w="1920" w:type="dxa"/>
            <w:tcBorders>
              <w:top w:val="single" w:sz="4" w:space="0" w:color="auto"/>
              <w:left w:val="nil"/>
              <w:bottom w:val="nil"/>
              <w:right w:val="nil"/>
            </w:tcBorders>
            <w:shd w:val="clear" w:color="auto" w:fill="auto"/>
            <w:noWrap/>
            <w:vAlign w:val="bottom"/>
            <w:hideMark/>
          </w:tcPr>
          <w:p w:rsidR="000D33B2" w:rsidRPr="000D33B2" w:rsidRDefault="000D33B2" w:rsidP="000D33B2">
            <w:pPr>
              <w:autoSpaceDE/>
              <w:autoSpaceDN/>
              <w:jc w:val="right"/>
              <w:rPr>
                <w:rFonts w:ascii="Arial" w:hAnsi="Arial" w:cs="Arial"/>
              </w:rPr>
            </w:pPr>
            <w:r w:rsidRPr="000D33B2">
              <w:rPr>
                <w:rFonts w:ascii="Arial" w:hAnsi="Arial" w:cs="Arial"/>
              </w:rPr>
              <w:t>€ 0,00</w:t>
            </w:r>
          </w:p>
        </w:tc>
      </w:tr>
      <w:tr w:rsidR="000D33B2" w:rsidRPr="000D33B2" w:rsidTr="000D33B2">
        <w:trPr>
          <w:trHeight w:val="260"/>
        </w:trPr>
        <w:tc>
          <w:tcPr>
            <w:tcW w:w="6237" w:type="dxa"/>
            <w:tcBorders>
              <w:top w:val="nil"/>
              <w:left w:val="nil"/>
              <w:bottom w:val="nil"/>
              <w:right w:val="single" w:sz="4" w:space="0" w:color="auto"/>
            </w:tcBorders>
            <w:shd w:val="clear" w:color="auto" w:fill="auto"/>
            <w:noWrap/>
            <w:vAlign w:val="bottom"/>
            <w:hideMark/>
          </w:tcPr>
          <w:p w:rsidR="000D33B2" w:rsidRPr="000D33B2" w:rsidRDefault="000D33B2" w:rsidP="000D33B2">
            <w:pPr>
              <w:autoSpaceDE/>
              <w:autoSpaceDN/>
              <w:jc w:val="right"/>
              <w:rPr>
                <w:rFonts w:ascii="Arial" w:hAnsi="Arial" w:cs="Arial"/>
                <w:i/>
                <w:iCs/>
              </w:rPr>
            </w:pPr>
            <w:proofErr w:type="gramStart"/>
            <w:r w:rsidRPr="000D33B2">
              <w:rPr>
                <w:rFonts w:ascii="Arial" w:hAnsi="Arial" w:cs="Arial"/>
                <w:i/>
                <w:iCs/>
              </w:rPr>
              <w:t>totale</w:t>
            </w:r>
            <w:proofErr w:type="gramEnd"/>
            <w:r w:rsidRPr="000D33B2">
              <w:rPr>
                <w:rFonts w:ascii="Arial" w:hAnsi="Arial" w:cs="Arial"/>
                <w:i/>
                <w:iCs/>
              </w:rPr>
              <w:t xml:space="preserve"> oneri </w:t>
            </w:r>
          </w:p>
        </w:tc>
        <w:tc>
          <w:tcPr>
            <w:tcW w:w="1920" w:type="dxa"/>
            <w:tcBorders>
              <w:top w:val="single" w:sz="4" w:space="0" w:color="auto"/>
              <w:left w:val="nil"/>
              <w:bottom w:val="nil"/>
              <w:right w:val="single" w:sz="4" w:space="0" w:color="auto"/>
            </w:tcBorders>
            <w:shd w:val="clear" w:color="auto" w:fill="auto"/>
            <w:noWrap/>
            <w:vAlign w:val="bottom"/>
            <w:hideMark/>
          </w:tcPr>
          <w:p w:rsidR="000D33B2" w:rsidRPr="000D33B2" w:rsidRDefault="000D33B2" w:rsidP="000D33B2">
            <w:pPr>
              <w:autoSpaceDE/>
              <w:autoSpaceDN/>
              <w:jc w:val="right"/>
              <w:rPr>
                <w:rFonts w:ascii="Arial" w:hAnsi="Arial" w:cs="Arial"/>
                <w:i/>
                <w:iCs/>
              </w:rPr>
            </w:pPr>
            <w:r w:rsidRPr="000D33B2">
              <w:rPr>
                <w:rFonts w:ascii="Arial" w:hAnsi="Arial" w:cs="Arial"/>
                <w:i/>
                <w:iCs/>
              </w:rPr>
              <w:t>-€ 1.561.894,37</w:t>
            </w:r>
          </w:p>
        </w:tc>
        <w:tc>
          <w:tcPr>
            <w:tcW w:w="1920" w:type="dxa"/>
            <w:tcBorders>
              <w:top w:val="single" w:sz="4" w:space="0" w:color="auto"/>
              <w:left w:val="nil"/>
              <w:bottom w:val="nil"/>
              <w:right w:val="nil"/>
            </w:tcBorders>
            <w:shd w:val="clear" w:color="auto" w:fill="auto"/>
            <w:noWrap/>
            <w:vAlign w:val="bottom"/>
            <w:hideMark/>
          </w:tcPr>
          <w:p w:rsidR="000D33B2" w:rsidRPr="000D33B2" w:rsidRDefault="000D33B2" w:rsidP="000D33B2">
            <w:pPr>
              <w:autoSpaceDE/>
              <w:autoSpaceDN/>
              <w:jc w:val="right"/>
              <w:rPr>
                <w:rFonts w:ascii="Arial" w:hAnsi="Arial" w:cs="Arial"/>
                <w:i/>
                <w:iCs/>
              </w:rPr>
            </w:pPr>
            <w:r w:rsidRPr="000D33B2">
              <w:rPr>
                <w:rFonts w:ascii="Arial" w:hAnsi="Arial" w:cs="Arial"/>
                <w:i/>
                <w:iCs/>
              </w:rPr>
              <w:t>-€ 697.435,00</w:t>
            </w:r>
          </w:p>
        </w:tc>
      </w:tr>
    </w:tbl>
    <w:p w:rsidR="000D33B2" w:rsidRDefault="000D33B2" w:rsidP="00243ECB">
      <w:pPr>
        <w:widowControl w:val="0"/>
        <w:rPr>
          <w:rFonts w:ascii="Arial" w:hAnsi="Arial" w:cs="Arial"/>
          <w:b/>
          <w:bCs/>
        </w:rPr>
      </w:pPr>
    </w:p>
    <w:p w:rsidR="00243ECB" w:rsidRPr="00A6762D" w:rsidRDefault="00243ECB" w:rsidP="00243ECB">
      <w:pPr>
        <w:widowControl w:val="0"/>
        <w:ind w:right="1"/>
        <w:jc w:val="both"/>
        <w:rPr>
          <w:rFonts w:ascii="Arial" w:hAnsi="Arial" w:cs="Arial"/>
        </w:rPr>
      </w:pPr>
      <w:bookmarkStart w:id="66" w:name="PAR56"/>
      <w:bookmarkStart w:id="67" w:name="XBRL_Tab_0369_1"/>
      <w:bookmarkEnd w:id="64"/>
      <w:r w:rsidRPr="00A6762D">
        <w:rPr>
          <w:rFonts w:ascii="Arial" w:hAnsi="Arial" w:cs="Arial"/>
          <w:vanish/>
        </w:rPr>
        <w:t>@G000056</w:t>
      </w:r>
      <w:r w:rsidRPr="00A6762D">
        <w:rPr>
          <w:rFonts w:ascii="Arial" w:hAnsi="Arial" w:cs="Arial"/>
        </w:rPr>
        <w:t xml:space="preserve"> </w:t>
      </w:r>
      <w:r w:rsidRPr="00A6762D">
        <w:rPr>
          <w:rFonts w:ascii="Arial" w:hAnsi="Arial" w:cs="Arial"/>
          <w:vanish/>
        </w:rPr>
        <w:t>@G000056End</w:t>
      </w:r>
    </w:p>
    <w:p w:rsidR="00243ECB" w:rsidRPr="00A6762D" w:rsidRDefault="00243ECB" w:rsidP="00243ECB">
      <w:pPr>
        <w:widowControl w:val="0"/>
        <w:ind w:right="1"/>
        <w:jc w:val="both"/>
        <w:rPr>
          <w:rFonts w:ascii="Arial" w:hAnsi="Arial" w:cs="Arial"/>
        </w:rPr>
      </w:pPr>
      <w:bookmarkStart w:id="68" w:name="XBRL_Tab_0372_2"/>
      <w:bookmarkEnd w:id="65"/>
      <w:bookmarkEnd w:id="66"/>
      <w:bookmarkEnd w:id="67"/>
      <w:r w:rsidRPr="00A6762D">
        <w:rPr>
          <w:rFonts w:ascii="Arial" w:hAnsi="Arial" w:cs="Arial"/>
          <w:b/>
          <w:bCs/>
        </w:rPr>
        <w:t>Imposte sul reddito d'esercizio</w:t>
      </w:r>
    </w:p>
    <w:tbl>
      <w:tblPr>
        <w:tblW w:w="10077" w:type="dxa"/>
        <w:tblInd w:w="70" w:type="dxa"/>
        <w:tblCellMar>
          <w:left w:w="70" w:type="dxa"/>
          <w:right w:w="70" w:type="dxa"/>
        </w:tblCellMar>
        <w:tblLook w:val="04A0" w:firstRow="1" w:lastRow="0" w:firstColumn="1" w:lastColumn="0" w:noHBand="0" w:noVBand="1"/>
      </w:tblPr>
      <w:tblGrid>
        <w:gridCol w:w="6237"/>
        <w:gridCol w:w="1920"/>
        <w:gridCol w:w="1920"/>
      </w:tblGrid>
      <w:tr w:rsidR="000D33B2" w:rsidRPr="000D33B2" w:rsidTr="000D33B2">
        <w:trPr>
          <w:trHeight w:val="260"/>
        </w:trPr>
        <w:tc>
          <w:tcPr>
            <w:tcW w:w="6237" w:type="dxa"/>
            <w:tcBorders>
              <w:top w:val="nil"/>
              <w:left w:val="nil"/>
              <w:bottom w:val="single" w:sz="4" w:space="0" w:color="auto"/>
              <w:right w:val="nil"/>
            </w:tcBorders>
            <w:shd w:val="clear" w:color="000000" w:fill="D9D9D9"/>
            <w:noWrap/>
            <w:vAlign w:val="bottom"/>
            <w:hideMark/>
          </w:tcPr>
          <w:p w:rsidR="000D33B2" w:rsidRPr="000D33B2" w:rsidRDefault="000D33B2" w:rsidP="000D33B2">
            <w:pPr>
              <w:autoSpaceDE/>
              <w:autoSpaceDN/>
              <w:rPr>
                <w:rFonts w:ascii="Arial" w:hAnsi="Arial" w:cs="Arial"/>
                <w:b/>
                <w:bCs/>
              </w:rPr>
            </w:pPr>
            <w:r w:rsidRPr="000D33B2">
              <w:rPr>
                <w:rFonts w:ascii="Arial" w:hAnsi="Arial" w:cs="Arial"/>
                <w:b/>
                <w:bCs/>
              </w:rPr>
              <w:t>Descrizione</w:t>
            </w:r>
          </w:p>
        </w:tc>
        <w:tc>
          <w:tcPr>
            <w:tcW w:w="1920" w:type="dxa"/>
            <w:tcBorders>
              <w:top w:val="nil"/>
              <w:left w:val="single" w:sz="4" w:space="0" w:color="auto"/>
              <w:bottom w:val="single" w:sz="4" w:space="0" w:color="auto"/>
              <w:right w:val="single" w:sz="4" w:space="0" w:color="auto"/>
            </w:tcBorders>
            <w:shd w:val="clear" w:color="000000" w:fill="D9D9D9"/>
            <w:noWrap/>
            <w:vAlign w:val="bottom"/>
            <w:hideMark/>
          </w:tcPr>
          <w:p w:rsidR="000D33B2" w:rsidRPr="000D33B2" w:rsidRDefault="000D33B2" w:rsidP="000D33B2">
            <w:pPr>
              <w:autoSpaceDE/>
              <w:autoSpaceDN/>
              <w:rPr>
                <w:rFonts w:ascii="Arial" w:hAnsi="Arial" w:cs="Arial"/>
                <w:b/>
                <w:bCs/>
              </w:rPr>
            </w:pPr>
            <w:r w:rsidRPr="000D33B2">
              <w:rPr>
                <w:rFonts w:ascii="Arial" w:hAnsi="Arial" w:cs="Arial"/>
                <w:b/>
                <w:bCs/>
              </w:rPr>
              <w:t>Saldo al 31/12/2017</w:t>
            </w:r>
          </w:p>
        </w:tc>
        <w:tc>
          <w:tcPr>
            <w:tcW w:w="1920" w:type="dxa"/>
            <w:tcBorders>
              <w:top w:val="nil"/>
              <w:left w:val="nil"/>
              <w:bottom w:val="single" w:sz="4" w:space="0" w:color="auto"/>
              <w:right w:val="nil"/>
            </w:tcBorders>
            <w:shd w:val="clear" w:color="000000" w:fill="D9D9D9"/>
            <w:noWrap/>
            <w:vAlign w:val="bottom"/>
            <w:hideMark/>
          </w:tcPr>
          <w:p w:rsidR="000D33B2" w:rsidRPr="000D33B2" w:rsidRDefault="000D33B2" w:rsidP="000D33B2">
            <w:pPr>
              <w:autoSpaceDE/>
              <w:autoSpaceDN/>
              <w:rPr>
                <w:rFonts w:ascii="Arial" w:hAnsi="Arial" w:cs="Arial"/>
                <w:b/>
                <w:bCs/>
              </w:rPr>
            </w:pPr>
            <w:r w:rsidRPr="000D33B2">
              <w:rPr>
                <w:rFonts w:ascii="Arial" w:hAnsi="Arial" w:cs="Arial"/>
                <w:b/>
                <w:bCs/>
              </w:rPr>
              <w:t>Saldo al 31/12/2016</w:t>
            </w:r>
          </w:p>
        </w:tc>
      </w:tr>
      <w:tr w:rsidR="000D33B2" w:rsidRPr="000D33B2" w:rsidTr="000D33B2">
        <w:trPr>
          <w:trHeight w:val="250"/>
        </w:trPr>
        <w:tc>
          <w:tcPr>
            <w:tcW w:w="6237" w:type="dxa"/>
            <w:tcBorders>
              <w:top w:val="nil"/>
              <w:left w:val="nil"/>
              <w:bottom w:val="nil"/>
              <w:right w:val="nil"/>
            </w:tcBorders>
            <w:shd w:val="clear" w:color="auto" w:fill="auto"/>
            <w:noWrap/>
            <w:vAlign w:val="bottom"/>
            <w:hideMark/>
          </w:tcPr>
          <w:p w:rsidR="000D33B2" w:rsidRPr="000D33B2" w:rsidRDefault="000D33B2" w:rsidP="000D33B2">
            <w:pPr>
              <w:autoSpaceDE/>
              <w:autoSpaceDN/>
              <w:rPr>
                <w:rFonts w:ascii="Arial" w:hAnsi="Arial" w:cs="Arial"/>
              </w:rPr>
            </w:pPr>
            <w:r w:rsidRPr="000D33B2">
              <w:rPr>
                <w:rFonts w:ascii="Arial" w:hAnsi="Arial" w:cs="Arial"/>
              </w:rPr>
              <w:t>Imposte (*)</w:t>
            </w:r>
          </w:p>
        </w:tc>
        <w:tc>
          <w:tcPr>
            <w:tcW w:w="1920" w:type="dxa"/>
            <w:tcBorders>
              <w:top w:val="nil"/>
              <w:left w:val="single" w:sz="4" w:space="0" w:color="auto"/>
              <w:bottom w:val="nil"/>
              <w:right w:val="single" w:sz="4" w:space="0" w:color="auto"/>
            </w:tcBorders>
            <w:shd w:val="clear" w:color="auto" w:fill="auto"/>
            <w:noWrap/>
            <w:vAlign w:val="bottom"/>
            <w:hideMark/>
          </w:tcPr>
          <w:p w:rsidR="000D33B2" w:rsidRPr="000D33B2" w:rsidRDefault="000D33B2" w:rsidP="000D33B2">
            <w:pPr>
              <w:autoSpaceDE/>
              <w:autoSpaceDN/>
              <w:jc w:val="right"/>
              <w:rPr>
                <w:rFonts w:ascii="Arial" w:hAnsi="Arial" w:cs="Arial"/>
              </w:rPr>
            </w:pPr>
            <w:r w:rsidRPr="000D33B2">
              <w:rPr>
                <w:rFonts w:ascii="Arial" w:hAnsi="Arial" w:cs="Arial"/>
              </w:rPr>
              <w:t>-€ 86.565,33</w:t>
            </w:r>
          </w:p>
        </w:tc>
        <w:tc>
          <w:tcPr>
            <w:tcW w:w="1920" w:type="dxa"/>
            <w:tcBorders>
              <w:top w:val="nil"/>
              <w:left w:val="nil"/>
              <w:bottom w:val="nil"/>
              <w:right w:val="nil"/>
            </w:tcBorders>
            <w:shd w:val="clear" w:color="auto" w:fill="auto"/>
            <w:noWrap/>
            <w:vAlign w:val="bottom"/>
            <w:hideMark/>
          </w:tcPr>
          <w:p w:rsidR="000D33B2" w:rsidRPr="000D33B2" w:rsidRDefault="000D33B2" w:rsidP="000D33B2">
            <w:pPr>
              <w:autoSpaceDE/>
              <w:autoSpaceDN/>
              <w:jc w:val="right"/>
              <w:rPr>
                <w:rFonts w:ascii="Arial" w:hAnsi="Arial" w:cs="Arial"/>
              </w:rPr>
            </w:pPr>
            <w:r w:rsidRPr="000D33B2">
              <w:rPr>
                <w:rFonts w:ascii="Arial" w:hAnsi="Arial" w:cs="Arial"/>
              </w:rPr>
              <w:t>€ 0,00</w:t>
            </w:r>
          </w:p>
        </w:tc>
      </w:tr>
    </w:tbl>
    <w:bookmarkEnd w:id="68"/>
    <w:p w:rsidR="00243ECB" w:rsidRPr="00A6762D" w:rsidRDefault="00243ECB" w:rsidP="00243ECB">
      <w:pPr>
        <w:widowControl w:val="0"/>
        <w:ind w:right="1"/>
        <w:jc w:val="both"/>
        <w:rPr>
          <w:rFonts w:ascii="Arial" w:hAnsi="Arial" w:cs="Arial"/>
        </w:rPr>
      </w:pPr>
      <w:r w:rsidRPr="00A6762D">
        <w:rPr>
          <w:rFonts w:ascii="Arial" w:hAnsi="Arial" w:cs="Arial"/>
        </w:rPr>
        <w:t xml:space="preserve">Sono state iscritte le imposte di competenza dell’esercizio. </w:t>
      </w:r>
    </w:p>
    <w:p w:rsidR="00243ECB" w:rsidRPr="00A6762D" w:rsidRDefault="00243ECB" w:rsidP="00243ECB">
      <w:pPr>
        <w:widowControl w:val="0"/>
        <w:ind w:right="1"/>
        <w:jc w:val="center"/>
        <w:rPr>
          <w:rFonts w:ascii="Arial" w:hAnsi="Arial" w:cs="Arial"/>
          <w:b/>
          <w:bCs/>
        </w:rPr>
      </w:pPr>
    </w:p>
    <w:p w:rsidR="00243ECB" w:rsidRPr="00A6762D" w:rsidRDefault="00243ECB" w:rsidP="00243ECB">
      <w:pPr>
        <w:widowControl w:val="0"/>
        <w:ind w:right="1"/>
        <w:jc w:val="both"/>
        <w:rPr>
          <w:rFonts w:ascii="Arial" w:hAnsi="Arial" w:cs="Arial"/>
        </w:rPr>
      </w:pPr>
      <w:bookmarkStart w:id="69" w:name="Wizard_SSS"/>
      <w:r w:rsidRPr="00A6762D">
        <w:rPr>
          <w:rFonts w:ascii="Arial" w:hAnsi="Arial" w:cs="Arial"/>
        </w:rPr>
        <w:t>Per quanto attiene l’IRES, il debito per imposte è rilevato alla voce Debiti verso la società consolidante al netto degli acconti versati, delle ritenute subite e, in genere, dei crediti di imposta.</w:t>
      </w:r>
    </w:p>
    <w:bookmarkEnd w:id="69"/>
    <w:p w:rsidR="00AE1D95" w:rsidRPr="00A6762D" w:rsidRDefault="00AE1D95" w:rsidP="00AE1D95">
      <w:pPr>
        <w:widowControl w:val="0"/>
        <w:ind w:right="1"/>
        <w:jc w:val="both"/>
        <w:rPr>
          <w:rFonts w:ascii="Arial" w:hAnsi="Arial" w:cs="Arial"/>
        </w:rPr>
      </w:pPr>
    </w:p>
    <w:p w:rsidR="00AE1D95" w:rsidRPr="00A6762D" w:rsidRDefault="00AE1D95" w:rsidP="00AE1D95">
      <w:pPr>
        <w:rPr>
          <w:rFonts w:ascii="Arial" w:hAnsi="Arial" w:cs="Arial"/>
        </w:rPr>
      </w:pPr>
    </w:p>
    <w:bookmarkEnd w:id="3"/>
    <w:p w:rsidR="00AE1D95" w:rsidRPr="00A6762D" w:rsidRDefault="00AE1D95" w:rsidP="007459F4">
      <w:pPr>
        <w:spacing w:line="360" w:lineRule="auto"/>
        <w:jc w:val="both"/>
        <w:rPr>
          <w:rFonts w:ascii="Arial" w:hAnsi="Arial" w:cs="Arial"/>
        </w:rPr>
      </w:pPr>
      <w:r w:rsidRPr="00A6762D">
        <w:rPr>
          <w:rFonts w:ascii="Arial" w:hAnsi="Arial" w:cs="Arial"/>
        </w:rPr>
        <w:lastRenderedPageBreak/>
        <w:t>Il presente bilancio, composto da Stato patrimoniale, Conto economico e Nota integrativa, rappresenta in modo veritiero e corretto la situazione patrimoniale e finanziaria nonché il risultato economico dell'esercizio e corrisponde alle risultanze delle scritture contabili, così come consolidate.</w:t>
      </w:r>
    </w:p>
    <w:p w:rsidR="00AE1D95" w:rsidRPr="00A6762D" w:rsidRDefault="00AE1D95" w:rsidP="00AE1D95">
      <w:pPr>
        <w:widowControl w:val="0"/>
        <w:ind w:right="1"/>
        <w:jc w:val="both"/>
        <w:rPr>
          <w:rFonts w:ascii="Arial" w:hAnsi="Arial" w:cs="Arial"/>
        </w:rPr>
      </w:pPr>
    </w:p>
    <w:p w:rsidR="006C7C9F" w:rsidRPr="00A6762D" w:rsidRDefault="006C7C9F">
      <w:pPr>
        <w:widowControl w:val="0"/>
        <w:tabs>
          <w:tab w:val="right" w:pos="2834"/>
          <w:tab w:val="left" w:pos="6803"/>
        </w:tabs>
        <w:jc w:val="both"/>
        <w:rPr>
          <w:rFonts w:ascii="Arial" w:hAnsi="Arial" w:cs="Arial"/>
        </w:rPr>
      </w:pPr>
    </w:p>
    <w:tbl>
      <w:tblPr>
        <w:tblW w:w="0" w:type="auto"/>
        <w:jc w:val="center"/>
        <w:tblLayout w:type="fixed"/>
        <w:tblCellMar>
          <w:left w:w="70" w:type="dxa"/>
          <w:right w:w="70" w:type="dxa"/>
        </w:tblCellMar>
        <w:tblLook w:val="0000" w:firstRow="0" w:lastRow="0" w:firstColumn="0" w:lastColumn="0" w:noHBand="0" w:noVBand="0"/>
      </w:tblPr>
      <w:tblGrid>
        <w:gridCol w:w="8009"/>
      </w:tblGrid>
      <w:tr w:rsidR="006C7C9F" w:rsidRPr="00A6762D">
        <w:trPr>
          <w:jc w:val="center"/>
          <w:hidden/>
        </w:trPr>
        <w:tc>
          <w:tcPr>
            <w:tcW w:w="8009" w:type="dxa"/>
            <w:tcBorders>
              <w:top w:val="nil"/>
              <w:left w:val="nil"/>
              <w:bottom w:val="nil"/>
              <w:right w:val="nil"/>
            </w:tcBorders>
          </w:tcPr>
          <w:p w:rsidR="006C7C9F" w:rsidRPr="00A6762D" w:rsidRDefault="006C7C9F">
            <w:pPr>
              <w:ind w:right="142"/>
              <w:jc w:val="both"/>
              <w:rPr>
                <w:rFonts w:ascii="Arial" w:hAnsi="Arial" w:cs="Arial"/>
                <w:i/>
                <w:iCs/>
                <w:vanish/>
              </w:rPr>
            </w:pPr>
            <w:r w:rsidRPr="00A6762D">
              <w:rPr>
                <w:rFonts w:ascii="Arial" w:hAnsi="Arial" w:cs="Arial"/>
                <w:i/>
                <w:iCs/>
                <w:vanish/>
              </w:rPr>
              <w:t>Dicituraconf1dicituraconf2</w:t>
            </w:r>
          </w:p>
        </w:tc>
      </w:tr>
    </w:tbl>
    <w:p w:rsidR="006C7C9F" w:rsidRPr="00A6762D" w:rsidRDefault="006C7C9F">
      <w:pPr>
        <w:widowControl w:val="0"/>
        <w:tabs>
          <w:tab w:val="right" w:pos="2834"/>
          <w:tab w:val="left" w:pos="6803"/>
        </w:tabs>
        <w:jc w:val="both"/>
        <w:rPr>
          <w:rFonts w:ascii="Arial" w:hAnsi="Arial" w:cs="Arial"/>
        </w:rPr>
      </w:pPr>
    </w:p>
    <w:p w:rsidR="006C7C9F" w:rsidRPr="00A6762D" w:rsidRDefault="006C7C9F">
      <w:pPr>
        <w:widowControl w:val="0"/>
        <w:jc w:val="both"/>
        <w:rPr>
          <w:rFonts w:ascii="Arial" w:hAnsi="Arial" w:cs="Arial"/>
        </w:rPr>
      </w:pPr>
    </w:p>
    <w:sectPr w:rsidR="006C7C9F" w:rsidRPr="00A6762D" w:rsidSect="00B95D07">
      <w:headerReference w:type="default" r:id="rId7"/>
      <w:footerReference w:type="default" r:id="rId8"/>
      <w:pgSz w:w="11908" w:h="16833" w:code="9"/>
      <w:pgMar w:top="1134" w:right="1134" w:bottom="1701" w:left="1134" w:header="709" w:footer="709"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253" w:rsidRDefault="00412253">
      <w:r>
        <w:separator/>
      </w:r>
    </w:p>
  </w:endnote>
  <w:endnote w:type="continuationSeparator" w:id="0">
    <w:p w:rsidR="00412253" w:rsidRDefault="0041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21" w:rsidRDefault="00613A21">
    <w:pPr>
      <w:pBdr>
        <w:top w:val="single" w:sz="6" w:space="1" w:color="auto"/>
      </w:pBdr>
      <w:tabs>
        <w:tab w:val="center" w:pos="4820"/>
        <w:tab w:val="right" w:pos="9639"/>
      </w:tabs>
      <w:rPr>
        <w:rFonts w:ascii="Arial" w:hAnsi="Arial" w:cs="Arial"/>
      </w:rPr>
    </w:pPr>
    <w:r>
      <w:rPr>
        <w:rFonts w:ascii="Arial" w:hAnsi="Arial" w:cs="Arial"/>
      </w:rPr>
      <w:t xml:space="preserve">Relazione sulla gestione del bilancio consolidato al </w:t>
    </w:r>
    <w:r>
      <w:rPr>
        <w:rFonts w:ascii="Arial" w:hAnsi="Arial" w:cs="Arial"/>
        <w:vanish/>
        <w:color w:val="FF0000"/>
      </w:rPr>
      <w:t>@X005000</w:t>
    </w:r>
    <w:r>
      <w:rPr>
        <w:rFonts w:ascii="Arial" w:hAnsi="Arial" w:cs="Arial"/>
      </w:rPr>
      <w:t>31/12/2017</w:t>
    </w:r>
  </w:p>
  <w:p w:rsidR="00613A21" w:rsidRDefault="00613A21">
    <w:pPr>
      <w:pBdr>
        <w:top w:val="single" w:sz="6" w:space="1" w:color="auto"/>
      </w:pBdr>
      <w:tabs>
        <w:tab w:val="center" w:pos="4820"/>
        <w:tab w:val="right" w:pos="9639"/>
      </w:tabs>
      <w:rPr>
        <w:rFonts w:ascii="Arial" w:hAnsi="Arial" w:cs="Arial"/>
      </w:rPr>
    </w:pPr>
    <w:r>
      <w:rPr>
        <w:rFonts w:ascii="Arial" w:hAnsi="Arial" w:cs="Arial"/>
        <w:vanish/>
        <w:color w:val="FF0000"/>
      </w:rPr>
      <w:t>@X005000End</w:t>
    </w:r>
    <w:r>
      <w:rPr>
        <w:rFonts w:ascii="Arial" w:hAnsi="Arial" w:cs="Arial"/>
      </w:rPr>
      <w:tab/>
    </w:r>
    <w:r>
      <w:rPr>
        <w:rFonts w:ascii="Arial" w:hAnsi="Arial" w:cs="Arial"/>
      </w:rPr>
      <w:tab/>
      <w:t xml:space="preserve">Pagina </w:t>
    </w:r>
    <w:r>
      <w:rPr>
        <w:rStyle w:val="Numeropagina"/>
        <w:rFonts w:ascii="Arial" w:hAnsi="Arial" w:cs="Arial"/>
      </w:rPr>
      <w:fldChar w:fldCharType="begin"/>
    </w:r>
    <w:r>
      <w:rPr>
        <w:rStyle w:val="Numeropagina"/>
        <w:rFonts w:ascii="Arial" w:hAnsi="Arial" w:cs="Arial"/>
      </w:rPr>
      <w:instrText xml:space="preserve"> PAGE </w:instrText>
    </w:r>
    <w:r>
      <w:rPr>
        <w:rStyle w:val="Numeropagina"/>
        <w:rFonts w:ascii="Arial" w:hAnsi="Arial" w:cs="Arial"/>
      </w:rPr>
      <w:fldChar w:fldCharType="separate"/>
    </w:r>
    <w:r w:rsidR="00CC3D8B">
      <w:rPr>
        <w:rStyle w:val="Numeropagina"/>
        <w:rFonts w:ascii="Arial" w:hAnsi="Arial" w:cs="Arial"/>
        <w:noProof/>
      </w:rPr>
      <w:t>17</w:t>
    </w:r>
    <w:r>
      <w:rPr>
        <w:rStyle w:val="Numeropagina"/>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253" w:rsidRDefault="00412253">
      <w:r>
        <w:separator/>
      </w:r>
    </w:p>
  </w:footnote>
  <w:footnote w:type="continuationSeparator" w:id="0">
    <w:p w:rsidR="00412253" w:rsidRDefault="004122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A21" w:rsidRDefault="00613A21">
    <w:pPr>
      <w:pBdr>
        <w:bottom w:val="single" w:sz="6" w:space="1" w:color="auto"/>
      </w:pBdr>
      <w:jc w:val="right"/>
      <w:rPr>
        <w:rFonts w:ascii="Arial" w:hAnsi="Arial" w:cs="Arial"/>
        <w:i/>
        <w:iCs/>
        <w:color w:val="FF0000"/>
      </w:rPr>
    </w:pPr>
    <w:r>
      <w:rPr>
        <w:rFonts w:ascii="Arial" w:hAnsi="Arial" w:cs="Arial"/>
        <w:i/>
        <w:iCs/>
        <w:vanish/>
        <w:color w:val="FF0000"/>
      </w:rPr>
      <w:t>@X005001</w:t>
    </w:r>
    <w:r>
      <w:rPr>
        <w:rFonts w:ascii="Arial" w:hAnsi="Arial" w:cs="Arial"/>
        <w:i/>
        <w:iCs/>
      </w:rPr>
      <w:t>COMUNE DI MARCARIA</w:t>
    </w:r>
    <w:r>
      <w:rPr>
        <w:rFonts w:ascii="Arial" w:hAnsi="Arial" w:cs="Arial"/>
        <w:i/>
        <w:iCs/>
        <w:vanish/>
        <w:color w:val="FF0000"/>
      </w:rPr>
      <w:t>@X005001End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94D79"/>
    <w:multiLevelType w:val="hybridMultilevel"/>
    <w:tmpl w:val="B2700DB6"/>
    <w:lvl w:ilvl="0" w:tplc="5C7C82E8">
      <w:start w:val="1"/>
      <w:numFmt w:val="bullet"/>
      <w:lvlText w:val="-"/>
      <w:lvlJc w:val="left"/>
      <w:pPr>
        <w:ind w:left="720" w:hanging="360"/>
      </w:pPr>
      <w:rPr>
        <w:rFonts w:ascii="Arial" w:eastAsia="Times New Roman" w:hAnsi="Arial" w:cs="Times New Roman" w:hint="default"/>
        <w:w w:val="99"/>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A83818"/>
    <w:multiLevelType w:val="hybridMultilevel"/>
    <w:tmpl w:val="65224892"/>
    <w:lvl w:ilvl="0" w:tplc="5C7C82E8">
      <w:start w:val="1"/>
      <w:numFmt w:val="bullet"/>
      <w:lvlText w:val="-"/>
      <w:lvlJc w:val="left"/>
      <w:pPr>
        <w:ind w:left="478" w:hanging="360"/>
      </w:pPr>
      <w:rPr>
        <w:rFonts w:ascii="Arial" w:eastAsia="Times New Roman" w:hAnsi="Arial" w:cs="Times New Roman" w:hint="default"/>
        <w:w w:val="99"/>
        <w:sz w:val="24"/>
      </w:rPr>
    </w:lvl>
    <w:lvl w:ilvl="1" w:tplc="734EDB24">
      <w:start w:val="1"/>
      <w:numFmt w:val="bullet"/>
      <w:lvlText w:val="•"/>
      <w:lvlJc w:val="left"/>
      <w:pPr>
        <w:ind w:left="1362" w:hanging="360"/>
      </w:pPr>
    </w:lvl>
    <w:lvl w:ilvl="2" w:tplc="70A27FD4">
      <w:start w:val="1"/>
      <w:numFmt w:val="bullet"/>
      <w:lvlText w:val="•"/>
      <w:lvlJc w:val="left"/>
      <w:pPr>
        <w:ind w:left="2244" w:hanging="360"/>
      </w:pPr>
    </w:lvl>
    <w:lvl w:ilvl="3" w:tplc="68C27642">
      <w:start w:val="1"/>
      <w:numFmt w:val="bullet"/>
      <w:lvlText w:val="•"/>
      <w:lvlJc w:val="left"/>
      <w:pPr>
        <w:ind w:left="3126" w:hanging="360"/>
      </w:pPr>
    </w:lvl>
    <w:lvl w:ilvl="4" w:tplc="219A61E0">
      <w:start w:val="1"/>
      <w:numFmt w:val="bullet"/>
      <w:lvlText w:val="•"/>
      <w:lvlJc w:val="left"/>
      <w:pPr>
        <w:ind w:left="4008" w:hanging="360"/>
      </w:pPr>
    </w:lvl>
    <w:lvl w:ilvl="5" w:tplc="28780548">
      <w:start w:val="1"/>
      <w:numFmt w:val="bullet"/>
      <w:lvlText w:val="•"/>
      <w:lvlJc w:val="left"/>
      <w:pPr>
        <w:ind w:left="4890" w:hanging="360"/>
      </w:pPr>
    </w:lvl>
    <w:lvl w:ilvl="6" w:tplc="DB002FA8">
      <w:start w:val="1"/>
      <w:numFmt w:val="bullet"/>
      <w:lvlText w:val="•"/>
      <w:lvlJc w:val="left"/>
      <w:pPr>
        <w:ind w:left="5772" w:hanging="360"/>
      </w:pPr>
    </w:lvl>
    <w:lvl w:ilvl="7" w:tplc="9E62812E">
      <w:start w:val="1"/>
      <w:numFmt w:val="bullet"/>
      <w:lvlText w:val="•"/>
      <w:lvlJc w:val="left"/>
      <w:pPr>
        <w:ind w:left="6654" w:hanging="360"/>
      </w:pPr>
    </w:lvl>
    <w:lvl w:ilvl="8" w:tplc="4AD08B38">
      <w:start w:val="1"/>
      <w:numFmt w:val="bullet"/>
      <w:lvlText w:val="•"/>
      <w:lvlJc w:val="left"/>
      <w:pPr>
        <w:ind w:left="7536" w:hanging="360"/>
      </w:pPr>
    </w:lvl>
  </w:abstractNum>
  <w:abstractNum w:abstractNumId="2" w15:restartNumberingAfterBreak="0">
    <w:nsid w:val="16E63D6A"/>
    <w:multiLevelType w:val="hybridMultilevel"/>
    <w:tmpl w:val="51FCBDE4"/>
    <w:lvl w:ilvl="0" w:tplc="04100001">
      <w:start w:val="1"/>
      <w:numFmt w:val="bullet"/>
      <w:lvlText w:val=""/>
      <w:lvlJc w:val="left"/>
      <w:pPr>
        <w:ind w:left="838" w:hanging="360"/>
      </w:pPr>
      <w:rPr>
        <w:rFonts w:ascii="Symbol" w:hAnsi="Symbol" w:hint="default"/>
      </w:rPr>
    </w:lvl>
    <w:lvl w:ilvl="1" w:tplc="04100003" w:tentative="1">
      <w:start w:val="1"/>
      <w:numFmt w:val="bullet"/>
      <w:lvlText w:val="o"/>
      <w:lvlJc w:val="left"/>
      <w:pPr>
        <w:ind w:left="1558" w:hanging="360"/>
      </w:pPr>
      <w:rPr>
        <w:rFonts w:ascii="Courier New" w:hAnsi="Courier New" w:hint="default"/>
      </w:rPr>
    </w:lvl>
    <w:lvl w:ilvl="2" w:tplc="04100005" w:tentative="1">
      <w:start w:val="1"/>
      <w:numFmt w:val="bullet"/>
      <w:lvlText w:val=""/>
      <w:lvlJc w:val="left"/>
      <w:pPr>
        <w:ind w:left="2278" w:hanging="360"/>
      </w:pPr>
      <w:rPr>
        <w:rFonts w:ascii="Wingdings" w:hAnsi="Wingdings" w:hint="default"/>
      </w:rPr>
    </w:lvl>
    <w:lvl w:ilvl="3" w:tplc="04100001" w:tentative="1">
      <w:start w:val="1"/>
      <w:numFmt w:val="bullet"/>
      <w:lvlText w:val=""/>
      <w:lvlJc w:val="left"/>
      <w:pPr>
        <w:ind w:left="2998" w:hanging="360"/>
      </w:pPr>
      <w:rPr>
        <w:rFonts w:ascii="Symbol" w:hAnsi="Symbol" w:hint="default"/>
      </w:rPr>
    </w:lvl>
    <w:lvl w:ilvl="4" w:tplc="04100003" w:tentative="1">
      <w:start w:val="1"/>
      <w:numFmt w:val="bullet"/>
      <w:lvlText w:val="o"/>
      <w:lvlJc w:val="left"/>
      <w:pPr>
        <w:ind w:left="3718" w:hanging="360"/>
      </w:pPr>
      <w:rPr>
        <w:rFonts w:ascii="Courier New" w:hAnsi="Courier New" w:hint="default"/>
      </w:rPr>
    </w:lvl>
    <w:lvl w:ilvl="5" w:tplc="04100005" w:tentative="1">
      <w:start w:val="1"/>
      <w:numFmt w:val="bullet"/>
      <w:lvlText w:val=""/>
      <w:lvlJc w:val="left"/>
      <w:pPr>
        <w:ind w:left="4438" w:hanging="360"/>
      </w:pPr>
      <w:rPr>
        <w:rFonts w:ascii="Wingdings" w:hAnsi="Wingdings" w:hint="default"/>
      </w:rPr>
    </w:lvl>
    <w:lvl w:ilvl="6" w:tplc="04100001" w:tentative="1">
      <w:start w:val="1"/>
      <w:numFmt w:val="bullet"/>
      <w:lvlText w:val=""/>
      <w:lvlJc w:val="left"/>
      <w:pPr>
        <w:ind w:left="5158" w:hanging="360"/>
      </w:pPr>
      <w:rPr>
        <w:rFonts w:ascii="Symbol" w:hAnsi="Symbol" w:hint="default"/>
      </w:rPr>
    </w:lvl>
    <w:lvl w:ilvl="7" w:tplc="04100003" w:tentative="1">
      <w:start w:val="1"/>
      <w:numFmt w:val="bullet"/>
      <w:lvlText w:val="o"/>
      <w:lvlJc w:val="left"/>
      <w:pPr>
        <w:ind w:left="5878" w:hanging="360"/>
      </w:pPr>
      <w:rPr>
        <w:rFonts w:ascii="Courier New" w:hAnsi="Courier New" w:hint="default"/>
      </w:rPr>
    </w:lvl>
    <w:lvl w:ilvl="8" w:tplc="04100005" w:tentative="1">
      <w:start w:val="1"/>
      <w:numFmt w:val="bullet"/>
      <w:lvlText w:val=""/>
      <w:lvlJc w:val="left"/>
      <w:pPr>
        <w:ind w:left="6598" w:hanging="360"/>
      </w:pPr>
      <w:rPr>
        <w:rFonts w:ascii="Wingdings" w:hAnsi="Wingdings" w:hint="default"/>
      </w:rPr>
    </w:lvl>
  </w:abstractNum>
  <w:abstractNum w:abstractNumId="3" w15:restartNumberingAfterBreak="0">
    <w:nsid w:val="207975FA"/>
    <w:multiLevelType w:val="singleLevel"/>
    <w:tmpl w:val="10C0069C"/>
    <w:lvl w:ilvl="0">
      <w:start w:val="1"/>
      <w:numFmt w:val="bullet"/>
      <w:lvlText w:val=""/>
      <w:lvlJc w:val="left"/>
      <w:pPr>
        <w:tabs>
          <w:tab w:val="num" w:pos="360"/>
        </w:tabs>
        <w:ind w:left="360" w:hanging="360"/>
      </w:pPr>
      <w:rPr>
        <w:rFonts w:ascii="Symbol" w:hAnsi="Symbol" w:cs="Symbol" w:hint="default"/>
        <w:color w:val="auto"/>
      </w:rPr>
    </w:lvl>
  </w:abstractNum>
  <w:abstractNum w:abstractNumId="4" w15:restartNumberingAfterBreak="0">
    <w:nsid w:val="20B20AAC"/>
    <w:multiLevelType w:val="hybridMultilevel"/>
    <w:tmpl w:val="35C2B0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4EF19A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E301C83"/>
    <w:multiLevelType w:val="multilevel"/>
    <w:tmpl w:val="05783AEE"/>
    <w:lvl w:ilvl="0">
      <w:start w:val="1"/>
      <w:numFmt w:val="bullet"/>
      <w:lvlText w:val=""/>
      <w:lvlJc w:val="left"/>
      <w:pPr>
        <w:tabs>
          <w:tab w:val="num" w:pos="2420"/>
        </w:tabs>
        <w:ind w:left="2420" w:hanging="360"/>
      </w:pPr>
      <w:rPr>
        <w:rFonts w:ascii="Symbol" w:hAnsi="Symbol" w:cs="Symbol" w:hint="default"/>
      </w:rPr>
    </w:lvl>
    <w:lvl w:ilvl="1">
      <w:start w:val="1"/>
      <w:numFmt w:val="bullet"/>
      <w:lvlText w:val="o"/>
      <w:lvlJc w:val="left"/>
      <w:pPr>
        <w:tabs>
          <w:tab w:val="num" w:pos="3140"/>
        </w:tabs>
        <w:ind w:left="3140" w:hanging="360"/>
      </w:pPr>
      <w:rPr>
        <w:rFonts w:ascii="Courier New" w:hAnsi="Courier New" w:cs="Courier New" w:hint="default"/>
      </w:rPr>
    </w:lvl>
    <w:lvl w:ilvl="2">
      <w:start w:val="1"/>
      <w:numFmt w:val="bullet"/>
      <w:lvlText w:val=""/>
      <w:lvlJc w:val="left"/>
      <w:pPr>
        <w:tabs>
          <w:tab w:val="num" w:pos="3860"/>
        </w:tabs>
        <w:ind w:left="3860" w:hanging="360"/>
      </w:pPr>
      <w:rPr>
        <w:rFonts w:ascii="Wingdings" w:hAnsi="Wingdings" w:cs="Wingdings" w:hint="default"/>
      </w:rPr>
    </w:lvl>
    <w:lvl w:ilvl="3">
      <w:start w:val="1"/>
      <w:numFmt w:val="bullet"/>
      <w:lvlText w:val=""/>
      <w:lvlJc w:val="left"/>
      <w:pPr>
        <w:tabs>
          <w:tab w:val="num" w:pos="4580"/>
        </w:tabs>
        <w:ind w:left="4580" w:hanging="360"/>
      </w:pPr>
      <w:rPr>
        <w:rFonts w:ascii="Symbol" w:hAnsi="Symbol" w:cs="Symbol" w:hint="default"/>
      </w:rPr>
    </w:lvl>
    <w:lvl w:ilvl="4">
      <w:start w:val="1"/>
      <w:numFmt w:val="bullet"/>
      <w:lvlText w:val="o"/>
      <w:lvlJc w:val="left"/>
      <w:pPr>
        <w:tabs>
          <w:tab w:val="num" w:pos="5300"/>
        </w:tabs>
        <w:ind w:left="5300" w:hanging="360"/>
      </w:pPr>
      <w:rPr>
        <w:rFonts w:ascii="Courier New" w:hAnsi="Courier New" w:cs="Courier New" w:hint="default"/>
      </w:rPr>
    </w:lvl>
    <w:lvl w:ilvl="5">
      <w:start w:val="1"/>
      <w:numFmt w:val="bullet"/>
      <w:lvlText w:val=""/>
      <w:lvlJc w:val="left"/>
      <w:pPr>
        <w:tabs>
          <w:tab w:val="num" w:pos="6020"/>
        </w:tabs>
        <w:ind w:left="6020" w:hanging="360"/>
      </w:pPr>
      <w:rPr>
        <w:rFonts w:ascii="Wingdings" w:hAnsi="Wingdings" w:cs="Wingdings" w:hint="default"/>
      </w:rPr>
    </w:lvl>
    <w:lvl w:ilvl="6">
      <w:start w:val="1"/>
      <w:numFmt w:val="bullet"/>
      <w:lvlText w:val=""/>
      <w:lvlJc w:val="left"/>
      <w:pPr>
        <w:tabs>
          <w:tab w:val="num" w:pos="6740"/>
        </w:tabs>
        <w:ind w:left="6740" w:hanging="360"/>
      </w:pPr>
      <w:rPr>
        <w:rFonts w:ascii="Symbol" w:hAnsi="Symbol" w:cs="Symbol" w:hint="default"/>
      </w:rPr>
    </w:lvl>
    <w:lvl w:ilvl="7">
      <w:start w:val="1"/>
      <w:numFmt w:val="bullet"/>
      <w:lvlText w:val="o"/>
      <w:lvlJc w:val="left"/>
      <w:pPr>
        <w:tabs>
          <w:tab w:val="num" w:pos="7460"/>
        </w:tabs>
        <w:ind w:left="7460" w:hanging="360"/>
      </w:pPr>
      <w:rPr>
        <w:rFonts w:ascii="Courier New" w:hAnsi="Courier New" w:cs="Courier New" w:hint="default"/>
      </w:rPr>
    </w:lvl>
    <w:lvl w:ilvl="8">
      <w:start w:val="1"/>
      <w:numFmt w:val="bullet"/>
      <w:lvlText w:val=""/>
      <w:lvlJc w:val="left"/>
      <w:pPr>
        <w:tabs>
          <w:tab w:val="num" w:pos="8180"/>
        </w:tabs>
        <w:ind w:left="8180" w:hanging="360"/>
      </w:pPr>
      <w:rPr>
        <w:rFonts w:ascii="Wingdings" w:hAnsi="Wingdings" w:cs="Wingdings" w:hint="default"/>
      </w:rPr>
    </w:lvl>
  </w:abstractNum>
  <w:abstractNum w:abstractNumId="7" w15:restartNumberingAfterBreak="0">
    <w:nsid w:val="40A83493"/>
    <w:multiLevelType w:val="hybridMultilevel"/>
    <w:tmpl w:val="334C49F2"/>
    <w:lvl w:ilvl="0" w:tplc="5C7C82E8">
      <w:start w:val="1"/>
      <w:numFmt w:val="bullet"/>
      <w:lvlText w:val="-"/>
      <w:lvlJc w:val="left"/>
      <w:pPr>
        <w:ind w:left="720" w:hanging="360"/>
      </w:pPr>
      <w:rPr>
        <w:rFonts w:ascii="Arial" w:eastAsia="Times New Roman" w:hAnsi="Arial" w:cs="Times New Roman" w:hint="default"/>
        <w:w w:val="99"/>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32A6FD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A850526"/>
    <w:multiLevelType w:val="singleLevel"/>
    <w:tmpl w:val="10C0069C"/>
    <w:lvl w:ilvl="0">
      <w:start w:val="1"/>
      <w:numFmt w:val="bullet"/>
      <w:lvlText w:val=""/>
      <w:lvlJc w:val="left"/>
      <w:pPr>
        <w:tabs>
          <w:tab w:val="num" w:pos="360"/>
        </w:tabs>
        <w:ind w:left="360" w:hanging="360"/>
      </w:pPr>
      <w:rPr>
        <w:rFonts w:ascii="Symbol" w:hAnsi="Symbol" w:cs="Symbol" w:hint="default"/>
        <w:color w:val="auto"/>
      </w:rPr>
    </w:lvl>
  </w:abstractNum>
  <w:abstractNum w:abstractNumId="10" w15:restartNumberingAfterBreak="0">
    <w:nsid w:val="4E346EB2"/>
    <w:multiLevelType w:val="hybridMultilevel"/>
    <w:tmpl w:val="3CB2EA5E"/>
    <w:lvl w:ilvl="0" w:tplc="87F8DB86">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083E29"/>
    <w:multiLevelType w:val="hybridMultilevel"/>
    <w:tmpl w:val="B59816EE"/>
    <w:lvl w:ilvl="0" w:tplc="5C7C82E8">
      <w:start w:val="1"/>
      <w:numFmt w:val="bullet"/>
      <w:lvlText w:val="-"/>
      <w:lvlJc w:val="left"/>
      <w:pPr>
        <w:ind w:left="720" w:hanging="360"/>
      </w:pPr>
      <w:rPr>
        <w:rFonts w:ascii="Arial" w:eastAsia="Times New Roman" w:hAnsi="Arial" w:cs="Times New Roman" w:hint="default"/>
        <w:w w:val="99"/>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1F77B43"/>
    <w:multiLevelType w:val="singleLevel"/>
    <w:tmpl w:val="4C5E41F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25810AA"/>
    <w:multiLevelType w:val="multilevel"/>
    <w:tmpl w:val="DA348E96"/>
    <w:lvl w:ilvl="0">
      <w:start w:val="1"/>
      <w:numFmt w:val="bullet"/>
      <w:lvlText w:val=""/>
      <w:lvlJc w:val="left"/>
      <w:pPr>
        <w:tabs>
          <w:tab w:val="num" w:pos="2420"/>
        </w:tabs>
        <w:ind w:left="2420" w:hanging="360"/>
      </w:pPr>
      <w:rPr>
        <w:rFonts w:ascii="Symbol" w:hAnsi="Symbol" w:cs="Symbol" w:hint="default"/>
      </w:rPr>
    </w:lvl>
    <w:lvl w:ilvl="1">
      <w:start w:val="1"/>
      <w:numFmt w:val="bullet"/>
      <w:lvlText w:val="o"/>
      <w:lvlJc w:val="left"/>
      <w:pPr>
        <w:tabs>
          <w:tab w:val="num" w:pos="3140"/>
        </w:tabs>
        <w:ind w:left="3140" w:hanging="360"/>
      </w:pPr>
      <w:rPr>
        <w:rFonts w:ascii="Courier New" w:hAnsi="Courier New" w:cs="Courier New" w:hint="default"/>
      </w:rPr>
    </w:lvl>
    <w:lvl w:ilvl="2">
      <w:start w:val="1"/>
      <w:numFmt w:val="bullet"/>
      <w:lvlText w:val=""/>
      <w:lvlJc w:val="left"/>
      <w:pPr>
        <w:tabs>
          <w:tab w:val="num" w:pos="3860"/>
        </w:tabs>
        <w:ind w:left="3860" w:hanging="360"/>
      </w:pPr>
      <w:rPr>
        <w:rFonts w:ascii="Wingdings" w:hAnsi="Wingdings" w:cs="Wingdings" w:hint="default"/>
      </w:rPr>
    </w:lvl>
    <w:lvl w:ilvl="3">
      <w:start w:val="1"/>
      <w:numFmt w:val="bullet"/>
      <w:lvlText w:val=""/>
      <w:lvlJc w:val="left"/>
      <w:pPr>
        <w:tabs>
          <w:tab w:val="num" w:pos="4580"/>
        </w:tabs>
        <w:ind w:left="4580" w:hanging="360"/>
      </w:pPr>
      <w:rPr>
        <w:rFonts w:ascii="Symbol" w:hAnsi="Symbol" w:cs="Symbol" w:hint="default"/>
      </w:rPr>
    </w:lvl>
    <w:lvl w:ilvl="4">
      <w:start w:val="1"/>
      <w:numFmt w:val="bullet"/>
      <w:lvlText w:val="o"/>
      <w:lvlJc w:val="left"/>
      <w:pPr>
        <w:tabs>
          <w:tab w:val="num" w:pos="5300"/>
        </w:tabs>
        <w:ind w:left="5300" w:hanging="360"/>
      </w:pPr>
      <w:rPr>
        <w:rFonts w:ascii="Courier New" w:hAnsi="Courier New" w:cs="Courier New" w:hint="default"/>
      </w:rPr>
    </w:lvl>
    <w:lvl w:ilvl="5">
      <w:start w:val="1"/>
      <w:numFmt w:val="bullet"/>
      <w:lvlText w:val=""/>
      <w:lvlJc w:val="left"/>
      <w:pPr>
        <w:tabs>
          <w:tab w:val="num" w:pos="6020"/>
        </w:tabs>
        <w:ind w:left="6020" w:hanging="360"/>
      </w:pPr>
      <w:rPr>
        <w:rFonts w:ascii="Wingdings" w:hAnsi="Wingdings" w:cs="Wingdings" w:hint="default"/>
      </w:rPr>
    </w:lvl>
    <w:lvl w:ilvl="6">
      <w:start w:val="1"/>
      <w:numFmt w:val="bullet"/>
      <w:lvlText w:val=""/>
      <w:lvlJc w:val="left"/>
      <w:pPr>
        <w:tabs>
          <w:tab w:val="num" w:pos="6740"/>
        </w:tabs>
        <w:ind w:left="6740" w:hanging="360"/>
      </w:pPr>
      <w:rPr>
        <w:rFonts w:ascii="Symbol" w:hAnsi="Symbol" w:cs="Symbol" w:hint="default"/>
      </w:rPr>
    </w:lvl>
    <w:lvl w:ilvl="7">
      <w:start w:val="1"/>
      <w:numFmt w:val="bullet"/>
      <w:lvlText w:val="o"/>
      <w:lvlJc w:val="left"/>
      <w:pPr>
        <w:tabs>
          <w:tab w:val="num" w:pos="7460"/>
        </w:tabs>
        <w:ind w:left="7460" w:hanging="360"/>
      </w:pPr>
      <w:rPr>
        <w:rFonts w:ascii="Courier New" w:hAnsi="Courier New" w:cs="Courier New" w:hint="default"/>
      </w:rPr>
    </w:lvl>
    <w:lvl w:ilvl="8">
      <w:start w:val="1"/>
      <w:numFmt w:val="bullet"/>
      <w:lvlText w:val=""/>
      <w:lvlJc w:val="left"/>
      <w:pPr>
        <w:tabs>
          <w:tab w:val="num" w:pos="8180"/>
        </w:tabs>
        <w:ind w:left="8180" w:hanging="360"/>
      </w:pPr>
      <w:rPr>
        <w:rFonts w:ascii="Wingdings" w:hAnsi="Wingdings" w:cs="Wingdings" w:hint="default"/>
      </w:rPr>
    </w:lvl>
  </w:abstractNum>
  <w:abstractNum w:abstractNumId="14" w15:restartNumberingAfterBreak="0">
    <w:nsid w:val="629E1DF1"/>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3F328C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D4541E3"/>
    <w:multiLevelType w:val="hybridMultilevel"/>
    <w:tmpl w:val="A30C720C"/>
    <w:lvl w:ilvl="0" w:tplc="5C7C82E8">
      <w:start w:val="1"/>
      <w:numFmt w:val="bullet"/>
      <w:lvlText w:val="-"/>
      <w:lvlJc w:val="left"/>
      <w:pPr>
        <w:ind w:left="838" w:hanging="360"/>
      </w:pPr>
      <w:rPr>
        <w:rFonts w:ascii="Arial" w:eastAsia="Times New Roman" w:hAnsi="Arial" w:cs="Times New Roman" w:hint="default"/>
        <w:w w:val="99"/>
        <w:sz w:val="24"/>
      </w:rPr>
    </w:lvl>
    <w:lvl w:ilvl="1" w:tplc="04100003" w:tentative="1">
      <w:start w:val="1"/>
      <w:numFmt w:val="bullet"/>
      <w:lvlText w:val="o"/>
      <w:lvlJc w:val="left"/>
      <w:pPr>
        <w:ind w:left="1558" w:hanging="360"/>
      </w:pPr>
      <w:rPr>
        <w:rFonts w:ascii="Courier New" w:hAnsi="Courier New" w:cs="Courier New" w:hint="default"/>
      </w:rPr>
    </w:lvl>
    <w:lvl w:ilvl="2" w:tplc="04100005" w:tentative="1">
      <w:start w:val="1"/>
      <w:numFmt w:val="bullet"/>
      <w:lvlText w:val=""/>
      <w:lvlJc w:val="left"/>
      <w:pPr>
        <w:ind w:left="2278" w:hanging="360"/>
      </w:pPr>
      <w:rPr>
        <w:rFonts w:ascii="Wingdings" w:hAnsi="Wingdings" w:hint="default"/>
      </w:rPr>
    </w:lvl>
    <w:lvl w:ilvl="3" w:tplc="04100001" w:tentative="1">
      <w:start w:val="1"/>
      <w:numFmt w:val="bullet"/>
      <w:lvlText w:val=""/>
      <w:lvlJc w:val="left"/>
      <w:pPr>
        <w:ind w:left="2998" w:hanging="360"/>
      </w:pPr>
      <w:rPr>
        <w:rFonts w:ascii="Symbol" w:hAnsi="Symbol" w:hint="default"/>
      </w:rPr>
    </w:lvl>
    <w:lvl w:ilvl="4" w:tplc="04100003" w:tentative="1">
      <w:start w:val="1"/>
      <w:numFmt w:val="bullet"/>
      <w:lvlText w:val="o"/>
      <w:lvlJc w:val="left"/>
      <w:pPr>
        <w:ind w:left="3718" w:hanging="360"/>
      </w:pPr>
      <w:rPr>
        <w:rFonts w:ascii="Courier New" w:hAnsi="Courier New" w:cs="Courier New" w:hint="default"/>
      </w:rPr>
    </w:lvl>
    <w:lvl w:ilvl="5" w:tplc="04100005" w:tentative="1">
      <w:start w:val="1"/>
      <w:numFmt w:val="bullet"/>
      <w:lvlText w:val=""/>
      <w:lvlJc w:val="left"/>
      <w:pPr>
        <w:ind w:left="4438" w:hanging="360"/>
      </w:pPr>
      <w:rPr>
        <w:rFonts w:ascii="Wingdings" w:hAnsi="Wingdings" w:hint="default"/>
      </w:rPr>
    </w:lvl>
    <w:lvl w:ilvl="6" w:tplc="04100001" w:tentative="1">
      <w:start w:val="1"/>
      <w:numFmt w:val="bullet"/>
      <w:lvlText w:val=""/>
      <w:lvlJc w:val="left"/>
      <w:pPr>
        <w:ind w:left="5158" w:hanging="360"/>
      </w:pPr>
      <w:rPr>
        <w:rFonts w:ascii="Symbol" w:hAnsi="Symbol" w:hint="default"/>
      </w:rPr>
    </w:lvl>
    <w:lvl w:ilvl="7" w:tplc="04100003" w:tentative="1">
      <w:start w:val="1"/>
      <w:numFmt w:val="bullet"/>
      <w:lvlText w:val="o"/>
      <w:lvlJc w:val="left"/>
      <w:pPr>
        <w:ind w:left="5878" w:hanging="360"/>
      </w:pPr>
      <w:rPr>
        <w:rFonts w:ascii="Courier New" w:hAnsi="Courier New" w:cs="Courier New" w:hint="default"/>
      </w:rPr>
    </w:lvl>
    <w:lvl w:ilvl="8" w:tplc="04100005" w:tentative="1">
      <w:start w:val="1"/>
      <w:numFmt w:val="bullet"/>
      <w:lvlText w:val=""/>
      <w:lvlJc w:val="left"/>
      <w:pPr>
        <w:ind w:left="6598" w:hanging="360"/>
      </w:pPr>
      <w:rPr>
        <w:rFonts w:ascii="Wingdings" w:hAnsi="Wingdings" w:hint="default"/>
      </w:rPr>
    </w:lvl>
  </w:abstractNum>
  <w:abstractNum w:abstractNumId="17" w15:restartNumberingAfterBreak="0">
    <w:nsid w:val="7E90365F"/>
    <w:multiLevelType w:val="hybridMultilevel"/>
    <w:tmpl w:val="27E840C6"/>
    <w:lvl w:ilvl="0" w:tplc="5C7C82E8">
      <w:start w:val="1"/>
      <w:numFmt w:val="bullet"/>
      <w:lvlText w:val="-"/>
      <w:lvlJc w:val="left"/>
      <w:pPr>
        <w:ind w:left="720" w:hanging="360"/>
      </w:pPr>
      <w:rPr>
        <w:rFonts w:ascii="Arial" w:eastAsia="Times New Roman" w:hAnsi="Arial" w:cs="Times New Roman" w:hint="default"/>
        <w:w w:val="99"/>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3"/>
  </w:num>
  <w:num w:numId="4">
    <w:abstractNumId w:val="9"/>
  </w:num>
  <w:num w:numId="5">
    <w:abstractNumId w:val="1"/>
  </w:num>
  <w:num w:numId="6">
    <w:abstractNumId w:val="5"/>
  </w:num>
  <w:num w:numId="7">
    <w:abstractNumId w:val="8"/>
  </w:num>
  <w:num w:numId="8">
    <w:abstractNumId w:val="14"/>
  </w:num>
  <w:num w:numId="9">
    <w:abstractNumId w:val="15"/>
  </w:num>
  <w:num w:numId="10">
    <w:abstractNumId w:val="12"/>
  </w:num>
  <w:num w:numId="11">
    <w:abstractNumId w:val="10"/>
  </w:num>
  <w:num w:numId="12">
    <w:abstractNumId w:val="2"/>
  </w:num>
  <w:num w:numId="13">
    <w:abstractNumId w:val="16"/>
  </w:num>
  <w:num w:numId="14">
    <w:abstractNumId w:val="11"/>
  </w:num>
  <w:num w:numId="15">
    <w:abstractNumId w:val="7"/>
  </w:num>
  <w:num w:numId="16">
    <w:abstractNumId w:val="0"/>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attachedTemplate r:id="rId1"/>
  <w:defaultTabStop w:val="284"/>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2"/>
  </w:compat>
  <w:rsids>
    <w:rsidRoot w:val="00AC4B2F"/>
    <w:rsid w:val="000011A3"/>
    <w:rsid w:val="00005887"/>
    <w:rsid w:val="00006B6D"/>
    <w:rsid w:val="00025ED8"/>
    <w:rsid w:val="000430D2"/>
    <w:rsid w:val="000441B7"/>
    <w:rsid w:val="00061368"/>
    <w:rsid w:val="00065636"/>
    <w:rsid w:val="00071012"/>
    <w:rsid w:val="00073779"/>
    <w:rsid w:val="000D33B2"/>
    <w:rsid w:val="000E7D48"/>
    <w:rsid w:val="000F0111"/>
    <w:rsid w:val="0012029A"/>
    <w:rsid w:val="00122A49"/>
    <w:rsid w:val="0013435E"/>
    <w:rsid w:val="001429D4"/>
    <w:rsid w:val="00160CA2"/>
    <w:rsid w:val="001640EC"/>
    <w:rsid w:val="00172862"/>
    <w:rsid w:val="00182CC3"/>
    <w:rsid w:val="001A7923"/>
    <w:rsid w:val="001D070E"/>
    <w:rsid w:val="001E3896"/>
    <w:rsid w:val="001F192F"/>
    <w:rsid w:val="001F695E"/>
    <w:rsid w:val="00222695"/>
    <w:rsid w:val="002254A7"/>
    <w:rsid w:val="0022567A"/>
    <w:rsid w:val="002361EF"/>
    <w:rsid w:val="00243ECB"/>
    <w:rsid w:val="002529AB"/>
    <w:rsid w:val="002657EC"/>
    <w:rsid w:val="002676D7"/>
    <w:rsid w:val="00287CB7"/>
    <w:rsid w:val="002A35E1"/>
    <w:rsid w:val="002A5477"/>
    <w:rsid w:val="002C62FA"/>
    <w:rsid w:val="002D2143"/>
    <w:rsid w:val="002F7491"/>
    <w:rsid w:val="00307F99"/>
    <w:rsid w:val="0038434B"/>
    <w:rsid w:val="00385E2C"/>
    <w:rsid w:val="00393059"/>
    <w:rsid w:val="003D346F"/>
    <w:rsid w:val="00412253"/>
    <w:rsid w:val="00417F05"/>
    <w:rsid w:val="004328F2"/>
    <w:rsid w:val="00437FC0"/>
    <w:rsid w:val="00446DC2"/>
    <w:rsid w:val="00457FE6"/>
    <w:rsid w:val="00470976"/>
    <w:rsid w:val="004A51DF"/>
    <w:rsid w:val="004D5663"/>
    <w:rsid w:val="004F5CD4"/>
    <w:rsid w:val="005051AC"/>
    <w:rsid w:val="005264AD"/>
    <w:rsid w:val="00531870"/>
    <w:rsid w:val="00575048"/>
    <w:rsid w:val="005C3AD6"/>
    <w:rsid w:val="005D0F83"/>
    <w:rsid w:val="005F1A54"/>
    <w:rsid w:val="005F4E51"/>
    <w:rsid w:val="006000F1"/>
    <w:rsid w:val="00606826"/>
    <w:rsid w:val="006113F6"/>
    <w:rsid w:val="00613A21"/>
    <w:rsid w:val="00626AD6"/>
    <w:rsid w:val="00635C0A"/>
    <w:rsid w:val="00641579"/>
    <w:rsid w:val="00660CE4"/>
    <w:rsid w:val="006C6D83"/>
    <w:rsid w:val="006C7C9F"/>
    <w:rsid w:val="006D034B"/>
    <w:rsid w:val="006D0555"/>
    <w:rsid w:val="00700BAB"/>
    <w:rsid w:val="00727EE0"/>
    <w:rsid w:val="007427FC"/>
    <w:rsid w:val="007459F4"/>
    <w:rsid w:val="00761440"/>
    <w:rsid w:val="0077300B"/>
    <w:rsid w:val="007B7F98"/>
    <w:rsid w:val="007D1AA2"/>
    <w:rsid w:val="007D272E"/>
    <w:rsid w:val="007D5AA9"/>
    <w:rsid w:val="007E2F78"/>
    <w:rsid w:val="007E64EA"/>
    <w:rsid w:val="007E6FD9"/>
    <w:rsid w:val="007F1BC6"/>
    <w:rsid w:val="007F6BEA"/>
    <w:rsid w:val="007F6FE8"/>
    <w:rsid w:val="008007B1"/>
    <w:rsid w:val="0081797A"/>
    <w:rsid w:val="00821537"/>
    <w:rsid w:val="00833084"/>
    <w:rsid w:val="008344D4"/>
    <w:rsid w:val="00840A7D"/>
    <w:rsid w:val="00881466"/>
    <w:rsid w:val="00890CB2"/>
    <w:rsid w:val="008A02ED"/>
    <w:rsid w:val="008B03E9"/>
    <w:rsid w:val="008B7B28"/>
    <w:rsid w:val="008C326F"/>
    <w:rsid w:val="008C6D08"/>
    <w:rsid w:val="008E0106"/>
    <w:rsid w:val="00927480"/>
    <w:rsid w:val="009368F1"/>
    <w:rsid w:val="009771C3"/>
    <w:rsid w:val="009961C3"/>
    <w:rsid w:val="009C6BA0"/>
    <w:rsid w:val="009D5719"/>
    <w:rsid w:val="009E2689"/>
    <w:rsid w:val="009F5654"/>
    <w:rsid w:val="00A03C42"/>
    <w:rsid w:val="00A16F4A"/>
    <w:rsid w:val="00A27EBA"/>
    <w:rsid w:val="00A3320E"/>
    <w:rsid w:val="00A472B9"/>
    <w:rsid w:val="00A6762D"/>
    <w:rsid w:val="00A67BDB"/>
    <w:rsid w:val="00A73977"/>
    <w:rsid w:val="00A7776A"/>
    <w:rsid w:val="00AC42C0"/>
    <w:rsid w:val="00AC48CD"/>
    <w:rsid w:val="00AC4B2F"/>
    <w:rsid w:val="00AD03AE"/>
    <w:rsid w:val="00AE0B9C"/>
    <w:rsid w:val="00AE1D95"/>
    <w:rsid w:val="00AE3BF7"/>
    <w:rsid w:val="00AE43F9"/>
    <w:rsid w:val="00AF6EFD"/>
    <w:rsid w:val="00B13491"/>
    <w:rsid w:val="00B215A5"/>
    <w:rsid w:val="00B27922"/>
    <w:rsid w:val="00B70BA4"/>
    <w:rsid w:val="00B77549"/>
    <w:rsid w:val="00B95483"/>
    <w:rsid w:val="00B95D07"/>
    <w:rsid w:val="00BA5768"/>
    <w:rsid w:val="00BB0419"/>
    <w:rsid w:val="00BB498C"/>
    <w:rsid w:val="00BD123B"/>
    <w:rsid w:val="00BF214A"/>
    <w:rsid w:val="00BF2AA0"/>
    <w:rsid w:val="00C073ED"/>
    <w:rsid w:val="00C31F83"/>
    <w:rsid w:val="00C56402"/>
    <w:rsid w:val="00C77F25"/>
    <w:rsid w:val="00CB5568"/>
    <w:rsid w:val="00CC3D8B"/>
    <w:rsid w:val="00CE4BD3"/>
    <w:rsid w:val="00CE6CC7"/>
    <w:rsid w:val="00CF1B2A"/>
    <w:rsid w:val="00CF6C74"/>
    <w:rsid w:val="00D178A9"/>
    <w:rsid w:val="00D64BFB"/>
    <w:rsid w:val="00D80245"/>
    <w:rsid w:val="00D93BDA"/>
    <w:rsid w:val="00E10E47"/>
    <w:rsid w:val="00E16125"/>
    <w:rsid w:val="00E20B08"/>
    <w:rsid w:val="00E21A46"/>
    <w:rsid w:val="00E25F95"/>
    <w:rsid w:val="00E403E7"/>
    <w:rsid w:val="00E71AE5"/>
    <w:rsid w:val="00E72C92"/>
    <w:rsid w:val="00E81B71"/>
    <w:rsid w:val="00E90C21"/>
    <w:rsid w:val="00EB7208"/>
    <w:rsid w:val="00F326A1"/>
    <w:rsid w:val="00F61D53"/>
    <w:rsid w:val="00F63C9A"/>
    <w:rsid w:val="00F702DA"/>
    <w:rsid w:val="00F729D8"/>
    <w:rsid w:val="00F87AFB"/>
    <w:rsid w:val="00F90775"/>
    <w:rsid w:val="00FB2555"/>
    <w:rsid w:val="00FD3EDB"/>
    <w:rsid w:val="00FE6A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B2A6D134-D8FB-47FB-AE11-0C87D0A8C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95D07"/>
    <w:pPr>
      <w:autoSpaceDE w:val="0"/>
      <w:autoSpaceDN w:val="0"/>
    </w:pPr>
    <w:rPr>
      <w:rFonts w:ascii="Times New Roman" w:hAnsi="Times New Roman"/>
    </w:rPr>
  </w:style>
  <w:style w:type="paragraph" w:styleId="Titolo1">
    <w:name w:val="heading 1"/>
    <w:basedOn w:val="Normale"/>
    <w:next w:val="Normale"/>
    <w:link w:val="Titolo1Carattere"/>
    <w:uiPriority w:val="9"/>
    <w:qFormat/>
    <w:rsid w:val="00B95D07"/>
    <w:pPr>
      <w:keepNext/>
      <w:widowControl w:val="0"/>
      <w:jc w:val="both"/>
      <w:outlineLvl w:val="0"/>
    </w:pPr>
    <w:rPr>
      <w:rFonts w:ascii="Cambria" w:hAnsi="Cambria"/>
      <w:b/>
      <w:bCs/>
      <w:kern w:val="32"/>
      <w:sz w:val="32"/>
      <w:szCs w:val="32"/>
    </w:rPr>
  </w:style>
  <w:style w:type="paragraph" w:styleId="Titolo2">
    <w:name w:val="heading 2"/>
    <w:basedOn w:val="Normale"/>
    <w:next w:val="Normale"/>
    <w:link w:val="Titolo2Carattere"/>
    <w:uiPriority w:val="9"/>
    <w:qFormat/>
    <w:rsid w:val="00B95D07"/>
    <w:pPr>
      <w:keepNext/>
      <w:widowControl w:val="0"/>
      <w:jc w:val="both"/>
      <w:outlineLvl w:val="1"/>
    </w:pPr>
    <w:rPr>
      <w:rFonts w:ascii="Cambria" w:hAnsi="Cambria"/>
      <w:b/>
      <w:bCs/>
      <w:i/>
      <w:iCs/>
      <w:sz w:val="28"/>
      <w:szCs w:val="28"/>
    </w:rPr>
  </w:style>
  <w:style w:type="paragraph" w:styleId="Titolo3">
    <w:name w:val="heading 3"/>
    <w:basedOn w:val="Normale"/>
    <w:next w:val="Normale"/>
    <w:link w:val="Titolo3Carattere"/>
    <w:uiPriority w:val="9"/>
    <w:qFormat/>
    <w:rsid w:val="00B95D07"/>
    <w:pPr>
      <w:keepNext/>
      <w:widowControl w:val="0"/>
      <w:ind w:left="567"/>
      <w:outlineLvl w:val="2"/>
    </w:pPr>
    <w:rPr>
      <w:rFonts w:ascii="Cambria" w:hAnsi="Cambria"/>
      <w:b/>
      <w:bCs/>
      <w:sz w:val="26"/>
      <w:szCs w:val="26"/>
    </w:rPr>
  </w:style>
  <w:style w:type="paragraph" w:styleId="Titolo4">
    <w:name w:val="heading 4"/>
    <w:basedOn w:val="Normale"/>
    <w:next w:val="Normale"/>
    <w:link w:val="Titolo4Carattere"/>
    <w:uiPriority w:val="9"/>
    <w:qFormat/>
    <w:rsid w:val="00B95D07"/>
    <w:pPr>
      <w:keepNext/>
      <w:widowControl w:val="0"/>
      <w:ind w:left="1985"/>
      <w:outlineLvl w:val="3"/>
    </w:pPr>
    <w:rPr>
      <w:rFonts w:ascii="Calibri" w:hAnsi="Calibri"/>
      <w:b/>
      <w:bCs/>
      <w:sz w:val="28"/>
      <w:szCs w:val="28"/>
    </w:rPr>
  </w:style>
  <w:style w:type="paragraph" w:styleId="Titolo5">
    <w:name w:val="heading 5"/>
    <w:basedOn w:val="Normale"/>
    <w:next w:val="Normale"/>
    <w:link w:val="Titolo5Carattere"/>
    <w:uiPriority w:val="9"/>
    <w:qFormat/>
    <w:rsid w:val="00B95D07"/>
    <w:pPr>
      <w:keepNext/>
      <w:outlineLvl w:val="4"/>
    </w:pPr>
    <w:rPr>
      <w:rFonts w:ascii="Calibri" w:hAnsi="Calibri"/>
      <w:b/>
      <w:bCs/>
      <w:i/>
      <w:iCs/>
      <w:sz w:val="26"/>
      <w:szCs w:val="26"/>
    </w:rPr>
  </w:style>
  <w:style w:type="paragraph" w:styleId="Titolo6">
    <w:name w:val="heading 6"/>
    <w:basedOn w:val="Normale"/>
    <w:next w:val="Normale"/>
    <w:link w:val="Titolo6Carattere"/>
    <w:uiPriority w:val="9"/>
    <w:qFormat/>
    <w:rsid w:val="00B95D07"/>
    <w:pPr>
      <w:keepNext/>
      <w:outlineLvl w:val="5"/>
    </w:pPr>
    <w:rPr>
      <w:rFonts w:ascii="Calibri" w:hAnsi="Calibri"/>
      <w:b/>
      <w:bCs/>
    </w:rPr>
  </w:style>
  <w:style w:type="paragraph" w:styleId="Titolo7">
    <w:name w:val="heading 7"/>
    <w:basedOn w:val="Normale"/>
    <w:next w:val="Normale"/>
    <w:link w:val="Titolo7Carattere"/>
    <w:uiPriority w:val="9"/>
    <w:qFormat/>
    <w:rsid w:val="00B95D07"/>
    <w:pPr>
      <w:keepNext/>
      <w:outlineLvl w:val="6"/>
    </w:pPr>
    <w:rPr>
      <w:rFonts w:ascii="Calibri" w:hAnsi="Calibri"/>
      <w:sz w:val="24"/>
      <w:szCs w:val="24"/>
    </w:rPr>
  </w:style>
  <w:style w:type="paragraph" w:styleId="Titolo8">
    <w:name w:val="heading 8"/>
    <w:basedOn w:val="Normale"/>
    <w:next w:val="Normale"/>
    <w:link w:val="Titolo8Carattere"/>
    <w:uiPriority w:val="9"/>
    <w:qFormat/>
    <w:rsid w:val="00B95D07"/>
    <w:pPr>
      <w:keepNext/>
      <w:jc w:val="center"/>
      <w:outlineLvl w:val="7"/>
    </w:pPr>
    <w:rPr>
      <w:rFonts w:ascii="Calibri" w:hAnsi="Calibri"/>
      <w:i/>
      <w:iCs/>
      <w:sz w:val="24"/>
      <w:szCs w:val="24"/>
    </w:rPr>
  </w:style>
  <w:style w:type="paragraph" w:styleId="Titolo9">
    <w:name w:val="heading 9"/>
    <w:basedOn w:val="Normale"/>
    <w:next w:val="Normale"/>
    <w:link w:val="Titolo9Carattere"/>
    <w:uiPriority w:val="9"/>
    <w:qFormat/>
    <w:rsid w:val="00B95D07"/>
    <w:pPr>
      <w:keepNext/>
      <w:ind w:left="1701"/>
      <w:outlineLvl w:val="8"/>
    </w:pPr>
    <w:rPr>
      <w:rFonts w:ascii="Cambria" w:hAnsi="Cambri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essunelenco">
    <w:name w:val="No List"/>
    <w:uiPriority w:val="99"/>
    <w:semiHidden/>
    <w:unhideWhenUsed/>
  </w:style>
  <w:style w:type="character" w:customStyle="1" w:styleId="Titolo1Carattere">
    <w:name w:val="Titolo 1 Carattere"/>
    <w:link w:val="Titolo1"/>
    <w:uiPriority w:val="9"/>
    <w:rsid w:val="00B95D07"/>
    <w:rPr>
      <w:rFonts w:ascii="Cambria" w:eastAsia="Times New Roman" w:hAnsi="Cambria" w:cs="Times New Roman"/>
      <w:b/>
      <w:bCs/>
      <w:kern w:val="32"/>
      <w:sz w:val="32"/>
      <w:szCs w:val="32"/>
    </w:rPr>
  </w:style>
  <w:style w:type="character" w:customStyle="1" w:styleId="Titolo2Carattere">
    <w:name w:val="Titolo 2 Carattere"/>
    <w:link w:val="Titolo2"/>
    <w:uiPriority w:val="9"/>
    <w:semiHidden/>
    <w:rsid w:val="00B95D07"/>
    <w:rPr>
      <w:rFonts w:ascii="Cambria" w:eastAsia="Times New Roman" w:hAnsi="Cambria" w:cs="Times New Roman"/>
      <w:b/>
      <w:bCs/>
      <w:i/>
      <w:iCs/>
      <w:sz w:val="28"/>
      <w:szCs w:val="28"/>
    </w:rPr>
  </w:style>
  <w:style w:type="character" w:customStyle="1" w:styleId="Titolo3Carattere">
    <w:name w:val="Titolo 3 Carattere"/>
    <w:link w:val="Titolo3"/>
    <w:uiPriority w:val="9"/>
    <w:semiHidden/>
    <w:rsid w:val="00B95D07"/>
    <w:rPr>
      <w:rFonts w:ascii="Cambria" w:eastAsia="Times New Roman" w:hAnsi="Cambria" w:cs="Times New Roman"/>
      <w:b/>
      <w:bCs/>
      <w:sz w:val="26"/>
      <w:szCs w:val="26"/>
    </w:rPr>
  </w:style>
  <w:style w:type="character" w:customStyle="1" w:styleId="Titolo4Carattere">
    <w:name w:val="Titolo 4 Carattere"/>
    <w:link w:val="Titolo4"/>
    <w:uiPriority w:val="9"/>
    <w:semiHidden/>
    <w:rsid w:val="00B95D07"/>
    <w:rPr>
      <w:b/>
      <w:bCs/>
      <w:sz w:val="28"/>
      <w:szCs w:val="28"/>
    </w:rPr>
  </w:style>
  <w:style w:type="character" w:customStyle="1" w:styleId="Titolo5Carattere">
    <w:name w:val="Titolo 5 Carattere"/>
    <w:link w:val="Titolo5"/>
    <w:uiPriority w:val="9"/>
    <w:rsid w:val="00B95D07"/>
    <w:rPr>
      <w:b/>
      <w:bCs/>
      <w:i/>
      <w:iCs/>
      <w:sz w:val="26"/>
      <w:szCs w:val="26"/>
    </w:rPr>
  </w:style>
  <w:style w:type="character" w:customStyle="1" w:styleId="Titolo6Carattere">
    <w:name w:val="Titolo 6 Carattere"/>
    <w:link w:val="Titolo6"/>
    <w:uiPriority w:val="9"/>
    <w:semiHidden/>
    <w:rsid w:val="00B95D07"/>
    <w:rPr>
      <w:b/>
      <w:bCs/>
    </w:rPr>
  </w:style>
  <w:style w:type="character" w:customStyle="1" w:styleId="Titolo7Carattere">
    <w:name w:val="Titolo 7 Carattere"/>
    <w:link w:val="Titolo7"/>
    <w:uiPriority w:val="9"/>
    <w:semiHidden/>
    <w:rsid w:val="00B95D07"/>
    <w:rPr>
      <w:sz w:val="24"/>
      <w:szCs w:val="24"/>
    </w:rPr>
  </w:style>
  <w:style w:type="character" w:customStyle="1" w:styleId="Titolo8Carattere">
    <w:name w:val="Titolo 8 Carattere"/>
    <w:link w:val="Titolo8"/>
    <w:uiPriority w:val="9"/>
    <w:semiHidden/>
    <w:rsid w:val="00B95D07"/>
    <w:rPr>
      <w:i/>
      <w:iCs/>
      <w:sz w:val="24"/>
      <w:szCs w:val="24"/>
    </w:rPr>
  </w:style>
  <w:style w:type="character" w:customStyle="1" w:styleId="Titolo9Carattere">
    <w:name w:val="Titolo 9 Carattere"/>
    <w:link w:val="Titolo9"/>
    <w:uiPriority w:val="9"/>
    <w:semiHidden/>
    <w:rsid w:val="00B95D07"/>
    <w:rPr>
      <w:rFonts w:ascii="Cambria" w:eastAsia="Times New Roman" w:hAnsi="Cambria" w:cs="Times New Roman"/>
    </w:rPr>
  </w:style>
  <w:style w:type="paragraph" w:styleId="Intestazione">
    <w:name w:val="header"/>
    <w:basedOn w:val="Normale"/>
    <w:link w:val="IntestazioneCarattere"/>
    <w:uiPriority w:val="99"/>
    <w:rsid w:val="00B95D07"/>
    <w:pPr>
      <w:tabs>
        <w:tab w:val="center" w:pos="4819"/>
        <w:tab w:val="right" w:pos="9638"/>
      </w:tabs>
    </w:pPr>
  </w:style>
  <w:style w:type="character" w:customStyle="1" w:styleId="IntestazioneCarattere">
    <w:name w:val="Intestazione Carattere"/>
    <w:link w:val="Intestazione"/>
    <w:uiPriority w:val="99"/>
    <w:semiHidden/>
    <w:rsid w:val="00B95D07"/>
    <w:rPr>
      <w:rFonts w:ascii="Times New Roman" w:hAnsi="Times New Roman" w:cs="Times New Roman"/>
      <w:sz w:val="20"/>
      <w:szCs w:val="20"/>
    </w:rPr>
  </w:style>
  <w:style w:type="paragraph" w:styleId="Pidipagina">
    <w:name w:val="footer"/>
    <w:basedOn w:val="Normale"/>
    <w:link w:val="PidipaginaCarattere"/>
    <w:uiPriority w:val="99"/>
    <w:rsid w:val="00B95D07"/>
    <w:pPr>
      <w:tabs>
        <w:tab w:val="center" w:pos="4819"/>
        <w:tab w:val="right" w:pos="9638"/>
      </w:tabs>
    </w:pPr>
  </w:style>
  <w:style w:type="character" w:customStyle="1" w:styleId="PidipaginaCarattere">
    <w:name w:val="Piè di pagina Carattere"/>
    <w:link w:val="Pidipagina"/>
    <w:uiPriority w:val="99"/>
    <w:semiHidden/>
    <w:rsid w:val="00B95D07"/>
    <w:rPr>
      <w:rFonts w:ascii="Times New Roman" w:hAnsi="Times New Roman" w:cs="Times New Roman"/>
      <w:sz w:val="20"/>
      <w:szCs w:val="20"/>
    </w:rPr>
  </w:style>
  <w:style w:type="character" w:styleId="Numeropagina">
    <w:name w:val="page number"/>
    <w:basedOn w:val="Carpredefinitoparagrafo"/>
    <w:uiPriority w:val="99"/>
    <w:rsid w:val="00B95D07"/>
  </w:style>
  <w:style w:type="paragraph" w:styleId="Corpodeltesto2">
    <w:name w:val="Body Text 2"/>
    <w:basedOn w:val="Normale"/>
    <w:link w:val="Corpodeltesto2Carattere"/>
    <w:uiPriority w:val="99"/>
    <w:rsid w:val="00B95D07"/>
  </w:style>
  <w:style w:type="character" w:customStyle="1" w:styleId="Corpodeltesto2Carattere">
    <w:name w:val="Corpo del testo 2 Carattere"/>
    <w:link w:val="Corpodeltesto2"/>
    <w:uiPriority w:val="99"/>
    <w:semiHidden/>
    <w:rsid w:val="00B95D07"/>
    <w:rPr>
      <w:rFonts w:ascii="Times New Roman" w:hAnsi="Times New Roman" w:cs="Times New Roman"/>
      <w:sz w:val="20"/>
      <w:szCs w:val="20"/>
    </w:rPr>
  </w:style>
  <w:style w:type="paragraph" w:styleId="Rientrocorpodeltesto2">
    <w:name w:val="Body Text Indent 2"/>
    <w:basedOn w:val="Normale"/>
    <w:link w:val="Rientrocorpodeltesto2Carattere"/>
    <w:uiPriority w:val="99"/>
    <w:rsid w:val="00B95D07"/>
    <w:pPr>
      <w:widowControl w:val="0"/>
      <w:ind w:left="1700"/>
      <w:jc w:val="both"/>
    </w:pPr>
  </w:style>
  <w:style w:type="character" w:customStyle="1" w:styleId="Rientrocorpodeltesto2Carattere">
    <w:name w:val="Rientro corpo del testo 2 Carattere"/>
    <w:link w:val="Rientrocorpodeltesto2"/>
    <w:uiPriority w:val="99"/>
    <w:semiHidden/>
    <w:rsid w:val="00B95D07"/>
    <w:rPr>
      <w:rFonts w:ascii="Times New Roman" w:hAnsi="Times New Roman" w:cs="Times New Roman"/>
      <w:sz w:val="20"/>
      <w:szCs w:val="20"/>
    </w:rPr>
  </w:style>
  <w:style w:type="paragraph" w:styleId="Corpotesto">
    <w:name w:val="Body Text"/>
    <w:basedOn w:val="Normale"/>
    <w:link w:val="CorpotestoCarattere"/>
    <w:uiPriority w:val="99"/>
    <w:rsid w:val="00B95D07"/>
    <w:pPr>
      <w:jc w:val="both"/>
    </w:pPr>
  </w:style>
  <w:style w:type="character" w:customStyle="1" w:styleId="CorpotestoCarattere">
    <w:name w:val="Corpo testo Carattere"/>
    <w:link w:val="Corpotesto"/>
    <w:uiPriority w:val="99"/>
    <w:semiHidden/>
    <w:rsid w:val="00B95D07"/>
    <w:rPr>
      <w:rFonts w:ascii="Times New Roman" w:hAnsi="Times New Roman" w:cs="Times New Roman"/>
      <w:sz w:val="20"/>
      <w:szCs w:val="20"/>
    </w:rPr>
  </w:style>
  <w:style w:type="character" w:customStyle="1" w:styleId="grame">
    <w:name w:val="grame"/>
    <w:basedOn w:val="Carpredefinitoparagrafo"/>
    <w:uiPriority w:val="99"/>
    <w:rsid w:val="00B95D07"/>
  </w:style>
  <w:style w:type="paragraph" w:styleId="Rientrocorpodeltesto3">
    <w:name w:val="Body Text Indent 3"/>
    <w:basedOn w:val="Normale"/>
    <w:link w:val="Rientrocorpodeltesto3Carattere"/>
    <w:uiPriority w:val="99"/>
    <w:rsid w:val="00B95D07"/>
    <w:pPr>
      <w:widowControl w:val="0"/>
      <w:ind w:left="1701"/>
      <w:jc w:val="both"/>
    </w:pPr>
    <w:rPr>
      <w:sz w:val="16"/>
      <w:szCs w:val="16"/>
    </w:rPr>
  </w:style>
  <w:style w:type="character" w:customStyle="1" w:styleId="Rientrocorpodeltesto3Carattere">
    <w:name w:val="Rientro corpo del testo 3 Carattere"/>
    <w:link w:val="Rientrocorpodeltesto3"/>
    <w:uiPriority w:val="99"/>
    <w:semiHidden/>
    <w:rsid w:val="00B95D07"/>
    <w:rPr>
      <w:rFonts w:ascii="Times New Roman" w:hAnsi="Times New Roman" w:cs="Times New Roman"/>
      <w:sz w:val="16"/>
      <w:szCs w:val="16"/>
    </w:rPr>
  </w:style>
  <w:style w:type="paragraph" w:styleId="Corpodeltesto3">
    <w:name w:val="Body Text 3"/>
    <w:basedOn w:val="Normale"/>
    <w:link w:val="Corpodeltesto3Carattere"/>
    <w:uiPriority w:val="99"/>
    <w:rsid w:val="00B95D07"/>
    <w:pPr>
      <w:widowControl w:val="0"/>
      <w:jc w:val="both"/>
    </w:pPr>
    <w:rPr>
      <w:sz w:val="16"/>
      <w:szCs w:val="16"/>
    </w:rPr>
  </w:style>
  <w:style w:type="character" w:customStyle="1" w:styleId="Corpodeltesto3Carattere">
    <w:name w:val="Corpo del testo 3 Carattere"/>
    <w:link w:val="Corpodeltesto3"/>
    <w:uiPriority w:val="99"/>
    <w:semiHidden/>
    <w:rsid w:val="00B95D07"/>
    <w:rPr>
      <w:rFonts w:ascii="Times New Roman" w:hAnsi="Times New Roman" w:cs="Times New Roman"/>
      <w:sz w:val="16"/>
      <w:szCs w:val="16"/>
    </w:rPr>
  </w:style>
  <w:style w:type="paragraph" w:styleId="Testodelblocco">
    <w:name w:val="Block Text"/>
    <w:basedOn w:val="Normale"/>
    <w:uiPriority w:val="99"/>
    <w:rsid w:val="00AE1D95"/>
    <w:pPr>
      <w:widowControl w:val="0"/>
      <w:ind w:left="1700" w:right="1"/>
      <w:jc w:val="both"/>
    </w:pPr>
    <w:rPr>
      <w:color w:val="000000"/>
      <w:sz w:val="24"/>
      <w:szCs w:val="24"/>
    </w:rPr>
  </w:style>
  <w:style w:type="paragraph" w:customStyle="1" w:styleId="Testataparagrafo">
    <w:name w:val="Testata paragrafo"/>
    <w:basedOn w:val="Normale"/>
    <w:uiPriority w:val="99"/>
    <w:rsid w:val="00AE1D95"/>
    <w:pPr>
      <w:widowControl w:val="0"/>
      <w:shd w:val="pct15" w:color="auto" w:fill="FFFFFF"/>
      <w:jc w:val="both"/>
    </w:pPr>
    <w:rPr>
      <w:b/>
      <w:bCs/>
      <w:color w:val="000080"/>
      <w:sz w:val="24"/>
      <w:szCs w:val="24"/>
    </w:rPr>
  </w:style>
  <w:style w:type="paragraph" w:customStyle="1" w:styleId="Intestazione-pidicolonna">
    <w:name w:val="Intestazione- piè di colonna"/>
    <w:basedOn w:val="Normale"/>
    <w:uiPriority w:val="99"/>
    <w:rsid w:val="00AE1D95"/>
    <w:pPr>
      <w:widowControl w:val="0"/>
      <w:shd w:val="pct5" w:color="auto" w:fill="FFFFFF"/>
      <w:jc w:val="center"/>
    </w:pPr>
    <w:rPr>
      <w:rFonts w:ascii="Arial" w:hAnsi="Arial" w:cs="Arial"/>
      <w:b/>
      <w:bCs/>
      <w:color w:val="000000"/>
      <w:sz w:val="18"/>
      <w:szCs w:val="18"/>
    </w:rPr>
  </w:style>
  <w:style w:type="paragraph" w:customStyle="1" w:styleId="Intestazione-picolonna2">
    <w:name w:val="Intestazione- piè colonna 2"/>
    <w:basedOn w:val="Normale"/>
    <w:uiPriority w:val="99"/>
    <w:rsid w:val="00AE1D95"/>
    <w:pPr>
      <w:widowControl w:val="0"/>
      <w:shd w:val="pct5" w:color="auto" w:fill="FFFFFF"/>
    </w:pPr>
    <w:rPr>
      <w:color w:val="000000"/>
      <w:sz w:val="24"/>
      <w:szCs w:val="24"/>
    </w:rPr>
  </w:style>
  <w:style w:type="paragraph" w:styleId="Didascalia">
    <w:name w:val="caption"/>
    <w:basedOn w:val="Normale"/>
    <w:next w:val="Normale"/>
    <w:uiPriority w:val="99"/>
    <w:qFormat/>
    <w:rsid w:val="00AE1D95"/>
    <w:pPr>
      <w:widowControl w:val="0"/>
      <w:ind w:left="1700" w:right="1"/>
      <w:jc w:val="both"/>
    </w:pPr>
    <w:rPr>
      <w:i/>
      <w:iCs/>
      <w:color w:val="000000"/>
      <w:sz w:val="24"/>
      <w:szCs w:val="24"/>
    </w:rPr>
  </w:style>
  <w:style w:type="character" w:styleId="Rimandocommento">
    <w:name w:val="annotation reference"/>
    <w:uiPriority w:val="99"/>
    <w:rsid w:val="00AE1D95"/>
    <w:rPr>
      <w:rFonts w:cs="Times New Roman"/>
      <w:sz w:val="16"/>
      <w:szCs w:val="16"/>
    </w:rPr>
  </w:style>
  <w:style w:type="paragraph" w:styleId="Testocommento">
    <w:name w:val="annotation text"/>
    <w:basedOn w:val="Normale"/>
    <w:link w:val="TestocommentoCarattere"/>
    <w:uiPriority w:val="99"/>
    <w:rsid w:val="00AE1D95"/>
  </w:style>
  <w:style w:type="character" w:customStyle="1" w:styleId="TestocommentoCarattere">
    <w:name w:val="Testo commento Carattere"/>
    <w:link w:val="Testocommento"/>
    <w:uiPriority w:val="99"/>
    <w:rsid w:val="00AE1D95"/>
    <w:rPr>
      <w:rFonts w:ascii="Times New Roman" w:hAnsi="Times New Roman"/>
    </w:rPr>
  </w:style>
  <w:style w:type="paragraph" w:styleId="Mappadocumento">
    <w:name w:val="Document Map"/>
    <w:basedOn w:val="Normale"/>
    <w:link w:val="MappadocumentoCarattere"/>
    <w:uiPriority w:val="99"/>
    <w:rsid w:val="00AE1D95"/>
    <w:pPr>
      <w:shd w:val="clear" w:color="auto" w:fill="000080"/>
    </w:pPr>
    <w:rPr>
      <w:rFonts w:ascii="Tahoma" w:hAnsi="Tahoma"/>
    </w:rPr>
  </w:style>
  <w:style w:type="character" w:customStyle="1" w:styleId="MappadocumentoCarattere">
    <w:name w:val="Mappa documento Carattere"/>
    <w:link w:val="Mappadocumento"/>
    <w:uiPriority w:val="99"/>
    <w:rsid w:val="00AE1D95"/>
    <w:rPr>
      <w:rFonts w:ascii="Tahoma" w:hAnsi="Tahoma" w:cs="Tahoma"/>
      <w:shd w:val="clear" w:color="auto" w:fill="000080"/>
    </w:rPr>
  </w:style>
  <w:style w:type="paragraph" w:styleId="Paragrafoelenco">
    <w:name w:val="List Paragraph"/>
    <w:basedOn w:val="Normale"/>
    <w:uiPriority w:val="99"/>
    <w:qFormat/>
    <w:rsid w:val="00AE1D95"/>
    <w:pPr>
      <w:ind w:left="720"/>
    </w:pPr>
  </w:style>
  <w:style w:type="paragraph" w:customStyle="1" w:styleId="western">
    <w:name w:val="western"/>
    <w:basedOn w:val="Normale"/>
    <w:rsid w:val="00AE1D95"/>
    <w:pPr>
      <w:autoSpaceDE/>
      <w:autoSpaceDN/>
      <w:spacing w:before="100" w:beforeAutospacing="1"/>
      <w:ind w:left="119"/>
    </w:pPr>
    <w:rPr>
      <w:sz w:val="24"/>
      <w:szCs w:val="24"/>
    </w:rPr>
  </w:style>
  <w:style w:type="character" w:styleId="Collegamentoipertestuale">
    <w:name w:val="Hyperlink"/>
    <w:uiPriority w:val="99"/>
    <w:unhideWhenUsed/>
    <w:rsid w:val="008007B1"/>
    <w:rPr>
      <w:color w:val="0000FF"/>
      <w:u w:val="single"/>
    </w:rPr>
  </w:style>
  <w:style w:type="paragraph" w:styleId="Testofumetto">
    <w:name w:val="Balloon Text"/>
    <w:basedOn w:val="Normale"/>
    <w:link w:val="TestofumettoCarattere"/>
    <w:uiPriority w:val="99"/>
    <w:semiHidden/>
    <w:unhideWhenUsed/>
    <w:rsid w:val="001A792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A79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04396">
      <w:bodyDiv w:val="1"/>
      <w:marLeft w:val="0"/>
      <w:marRight w:val="0"/>
      <w:marTop w:val="0"/>
      <w:marBottom w:val="0"/>
      <w:divBdr>
        <w:top w:val="none" w:sz="0" w:space="0" w:color="auto"/>
        <w:left w:val="none" w:sz="0" w:space="0" w:color="auto"/>
        <w:bottom w:val="none" w:sz="0" w:space="0" w:color="auto"/>
        <w:right w:val="none" w:sz="0" w:space="0" w:color="auto"/>
      </w:divBdr>
    </w:div>
    <w:div w:id="173148670">
      <w:bodyDiv w:val="1"/>
      <w:marLeft w:val="0"/>
      <w:marRight w:val="0"/>
      <w:marTop w:val="0"/>
      <w:marBottom w:val="0"/>
      <w:divBdr>
        <w:top w:val="none" w:sz="0" w:space="0" w:color="auto"/>
        <w:left w:val="none" w:sz="0" w:space="0" w:color="auto"/>
        <w:bottom w:val="none" w:sz="0" w:space="0" w:color="auto"/>
        <w:right w:val="none" w:sz="0" w:space="0" w:color="auto"/>
      </w:divBdr>
    </w:div>
    <w:div w:id="203831954">
      <w:bodyDiv w:val="1"/>
      <w:marLeft w:val="0"/>
      <w:marRight w:val="0"/>
      <w:marTop w:val="0"/>
      <w:marBottom w:val="0"/>
      <w:divBdr>
        <w:top w:val="none" w:sz="0" w:space="0" w:color="auto"/>
        <w:left w:val="none" w:sz="0" w:space="0" w:color="auto"/>
        <w:bottom w:val="none" w:sz="0" w:space="0" w:color="auto"/>
        <w:right w:val="none" w:sz="0" w:space="0" w:color="auto"/>
      </w:divBdr>
    </w:div>
    <w:div w:id="244340174">
      <w:bodyDiv w:val="1"/>
      <w:marLeft w:val="0"/>
      <w:marRight w:val="0"/>
      <w:marTop w:val="0"/>
      <w:marBottom w:val="0"/>
      <w:divBdr>
        <w:top w:val="none" w:sz="0" w:space="0" w:color="auto"/>
        <w:left w:val="none" w:sz="0" w:space="0" w:color="auto"/>
        <w:bottom w:val="none" w:sz="0" w:space="0" w:color="auto"/>
        <w:right w:val="none" w:sz="0" w:space="0" w:color="auto"/>
      </w:divBdr>
    </w:div>
    <w:div w:id="250168152">
      <w:bodyDiv w:val="1"/>
      <w:marLeft w:val="0"/>
      <w:marRight w:val="0"/>
      <w:marTop w:val="0"/>
      <w:marBottom w:val="0"/>
      <w:divBdr>
        <w:top w:val="none" w:sz="0" w:space="0" w:color="auto"/>
        <w:left w:val="none" w:sz="0" w:space="0" w:color="auto"/>
        <w:bottom w:val="none" w:sz="0" w:space="0" w:color="auto"/>
        <w:right w:val="none" w:sz="0" w:space="0" w:color="auto"/>
      </w:divBdr>
    </w:div>
    <w:div w:id="260842844">
      <w:bodyDiv w:val="1"/>
      <w:marLeft w:val="0"/>
      <w:marRight w:val="0"/>
      <w:marTop w:val="0"/>
      <w:marBottom w:val="0"/>
      <w:divBdr>
        <w:top w:val="none" w:sz="0" w:space="0" w:color="auto"/>
        <w:left w:val="none" w:sz="0" w:space="0" w:color="auto"/>
        <w:bottom w:val="none" w:sz="0" w:space="0" w:color="auto"/>
        <w:right w:val="none" w:sz="0" w:space="0" w:color="auto"/>
      </w:divBdr>
    </w:div>
    <w:div w:id="282998596">
      <w:bodyDiv w:val="1"/>
      <w:marLeft w:val="0"/>
      <w:marRight w:val="0"/>
      <w:marTop w:val="0"/>
      <w:marBottom w:val="0"/>
      <w:divBdr>
        <w:top w:val="none" w:sz="0" w:space="0" w:color="auto"/>
        <w:left w:val="none" w:sz="0" w:space="0" w:color="auto"/>
        <w:bottom w:val="none" w:sz="0" w:space="0" w:color="auto"/>
        <w:right w:val="none" w:sz="0" w:space="0" w:color="auto"/>
      </w:divBdr>
    </w:div>
    <w:div w:id="330453650">
      <w:bodyDiv w:val="1"/>
      <w:marLeft w:val="0"/>
      <w:marRight w:val="0"/>
      <w:marTop w:val="0"/>
      <w:marBottom w:val="0"/>
      <w:divBdr>
        <w:top w:val="none" w:sz="0" w:space="0" w:color="auto"/>
        <w:left w:val="none" w:sz="0" w:space="0" w:color="auto"/>
        <w:bottom w:val="none" w:sz="0" w:space="0" w:color="auto"/>
        <w:right w:val="none" w:sz="0" w:space="0" w:color="auto"/>
      </w:divBdr>
    </w:div>
    <w:div w:id="332342543">
      <w:bodyDiv w:val="1"/>
      <w:marLeft w:val="0"/>
      <w:marRight w:val="0"/>
      <w:marTop w:val="0"/>
      <w:marBottom w:val="0"/>
      <w:divBdr>
        <w:top w:val="none" w:sz="0" w:space="0" w:color="auto"/>
        <w:left w:val="none" w:sz="0" w:space="0" w:color="auto"/>
        <w:bottom w:val="none" w:sz="0" w:space="0" w:color="auto"/>
        <w:right w:val="none" w:sz="0" w:space="0" w:color="auto"/>
      </w:divBdr>
    </w:div>
    <w:div w:id="382364528">
      <w:bodyDiv w:val="1"/>
      <w:marLeft w:val="0"/>
      <w:marRight w:val="0"/>
      <w:marTop w:val="0"/>
      <w:marBottom w:val="0"/>
      <w:divBdr>
        <w:top w:val="none" w:sz="0" w:space="0" w:color="auto"/>
        <w:left w:val="none" w:sz="0" w:space="0" w:color="auto"/>
        <w:bottom w:val="none" w:sz="0" w:space="0" w:color="auto"/>
        <w:right w:val="none" w:sz="0" w:space="0" w:color="auto"/>
      </w:divBdr>
    </w:div>
    <w:div w:id="508299679">
      <w:bodyDiv w:val="1"/>
      <w:marLeft w:val="0"/>
      <w:marRight w:val="0"/>
      <w:marTop w:val="0"/>
      <w:marBottom w:val="0"/>
      <w:divBdr>
        <w:top w:val="none" w:sz="0" w:space="0" w:color="auto"/>
        <w:left w:val="none" w:sz="0" w:space="0" w:color="auto"/>
        <w:bottom w:val="none" w:sz="0" w:space="0" w:color="auto"/>
        <w:right w:val="none" w:sz="0" w:space="0" w:color="auto"/>
      </w:divBdr>
    </w:div>
    <w:div w:id="536889717">
      <w:bodyDiv w:val="1"/>
      <w:marLeft w:val="0"/>
      <w:marRight w:val="0"/>
      <w:marTop w:val="0"/>
      <w:marBottom w:val="0"/>
      <w:divBdr>
        <w:top w:val="none" w:sz="0" w:space="0" w:color="auto"/>
        <w:left w:val="none" w:sz="0" w:space="0" w:color="auto"/>
        <w:bottom w:val="none" w:sz="0" w:space="0" w:color="auto"/>
        <w:right w:val="none" w:sz="0" w:space="0" w:color="auto"/>
      </w:divBdr>
    </w:div>
    <w:div w:id="554971838">
      <w:bodyDiv w:val="1"/>
      <w:marLeft w:val="0"/>
      <w:marRight w:val="0"/>
      <w:marTop w:val="0"/>
      <w:marBottom w:val="0"/>
      <w:divBdr>
        <w:top w:val="none" w:sz="0" w:space="0" w:color="auto"/>
        <w:left w:val="none" w:sz="0" w:space="0" w:color="auto"/>
        <w:bottom w:val="none" w:sz="0" w:space="0" w:color="auto"/>
        <w:right w:val="none" w:sz="0" w:space="0" w:color="auto"/>
      </w:divBdr>
    </w:div>
    <w:div w:id="563367930">
      <w:bodyDiv w:val="1"/>
      <w:marLeft w:val="0"/>
      <w:marRight w:val="0"/>
      <w:marTop w:val="0"/>
      <w:marBottom w:val="0"/>
      <w:divBdr>
        <w:top w:val="none" w:sz="0" w:space="0" w:color="auto"/>
        <w:left w:val="none" w:sz="0" w:space="0" w:color="auto"/>
        <w:bottom w:val="none" w:sz="0" w:space="0" w:color="auto"/>
        <w:right w:val="none" w:sz="0" w:space="0" w:color="auto"/>
      </w:divBdr>
    </w:div>
    <w:div w:id="686754311">
      <w:bodyDiv w:val="1"/>
      <w:marLeft w:val="0"/>
      <w:marRight w:val="0"/>
      <w:marTop w:val="0"/>
      <w:marBottom w:val="0"/>
      <w:divBdr>
        <w:top w:val="none" w:sz="0" w:space="0" w:color="auto"/>
        <w:left w:val="none" w:sz="0" w:space="0" w:color="auto"/>
        <w:bottom w:val="none" w:sz="0" w:space="0" w:color="auto"/>
        <w:right w:val="none" w:sz="0" w:space="0" w:color="auto"/>
      </w:divBdr>
    </w:div>
    <w:div w:id="701366328">
      <w:bodyDiv w:val="1"/>
      <w:marLeft w:val="0"/>
      <w:marRight w:val="0"/>
      <w:marTop w:val="0"/>
      <w:marBottom w:val="0"/>
      <w:divBdr>
        <w:top w:val="none" w:sz="0" w:space="0" w:color="auto"/>
        <w:left w:val="none" w:sz="0" w:space="0" w:color="auto"/>
        <w:bottom w:val="none" w:sz="0" w:space="0" w:color="auto"/>
        <w:right w:val="none" w:sz="0" w:space="0" w:color="auto"/>
      </w:divBdr>
    </w:div>
    <w:div w:id="809979787">
      <w:bodyDiv w:val="1"/>
      <w:marLeft w:val="0"/>
      <w:marRight w:val="0"/>
      <w:marTop w:val="0"/>
      <w:marBottom w:val="0"/>
      <w:divBdr>
        <w:top w:val="none" w:sz="0" w:space="0" w:color="auto"/>
        <w:left w:val="none" w:sz="0" w:space="0" w:color="auto"/>
        <w:bottom w:val="none" w:sz="0" w:space="0" w:color="auto"/>
        <w:right w:val="none" w:sz="0" w:space="0" w:color="auto"/>
      </w:divBdr>
    </w:div>
    <w:div w:id="835997781">
      <w:bodyDiv w:val="1"/>
      <w:marLeft w:val="0"/>
      <w:marRight w:val="0"/>
      <w:marTop w:val="0"/>
      <w:marBottom w:val="0"/>
      <w:divBdr>
        <w:top w:val="none" w:sz="0" w:space="0" w:color="auto"/>
        <w:left w:val="none" w:sz="0" w:space="0" w:color="auto"/>
        <w:bottom w:val="none" w:sz="0" w:space="0" w:color="auto"/>
        <w:right w:val="none" w:sz="0" w:space="0" w:color="auto"/>
      </w:divBdr>
    </w:div>
    <w:div w:id="867524267">
      <w:bodyDiv w:val="1"/>
      <w:marLeft w:val="0"/>
      <w:marRight w:val="0"/>
      <w:marTop w:val="0"/>
      <w:marBottom w:val="0"/>
      <w:divBdr>
        <w:top w:val="none" w:sz="0" w:space="0" w:color="auto"/>
        <w:left w:val="none" w:sz="0" w:space="0" w:color="auto"/>
        <w:bottom w:val="none" w:sz="0" w:space="0" w:color="auto"/>
        <w:right w:val="none" w:sz="0" w:space="0" w:color="auto"/>
      </w:divBdr>
    </w:div>
    <w:div w:id="1002126213">
      <w:bodyDiv w:val="1"/>
      <w:marLeft w:val="0"/>
      <w:marRight w:val="0"/>
      <w:marTop w:val="0"/>
      <w:marBottom w:val="0"/>
      <w:divBdr>
        <w:top w:val="none" w:sz="0" w:space="0" w:color="auto"/>
        <w:left w:val="none" w:sz="0" w:space="0" w:color="auto"/>
        <w:bottom w:val="none" w:sz="0" w:space="0" w:color="auto"/>
        <w:right w:val="none" w:sz="0" w:space="0" w:color="auto"/>
      </w:divBdr>
    </w:div>
    <w:div w:id="1031343938">
      <w:bodyDiv w:val="1"/>
      <w:marLeft w:val="0"/>
      <w:marRight w:val="0"/>
      <w:marTop w:val="0"/>
      <w:marBottom w:val="0"/>
      <w:divBdr>
        <w:top w:val="none" w:sz="0" w:space="0" w:color="auto"/>
        <w:left w:val="none" w:sz="0" w:space="0" w:color="auto"/>
        <w:bottom w:val="none" w:sz="0" w:space="0" w:color="auto"/>
        <w:right w:val="none" w:sz="0" w:space="0" w:color="auto"/>
      </w:divBdr>
    </w:div>
    <w:div w:id="1097870939">
      <w:bodyDiv w:val="1"/>
      <w:marLeft w:val="0"/>
      <w:marRight w:val="0"/>
      <w:marTop w:val="0"/>
      <w:marBottom w:val="0"/>
      <w:divBdr>
        <w:top w:val="none" w:sz="0" w:space="0" w:color="auto"/>
        <w:left w:val="none" w:sz="0" w:space="0" w:color="auto"/>
        <w:bottom w:val="none" w:sz="0" w:space="0" w:color="auto"/>
        <w:right w:val="none" w:sz="0" w:space="0" w:color="auto"/>
      </w:divBdr>
    </w:div>
    <w:div w:id="1152864826">
      <w:bodyDiv w:val="1"/>
      <w:marLeft w:val="0"/>
      <w:marRight w:val="0"/>
      <w:marTop w:val="0"/>
      <w:marBottom w:val="0"/>
      <w:divBdr>
        <w:top w:val="none" w:sz="0" w:space="0" w:color="auto"/>
        <w:left w:val="none" w:sz="0" w:space="0" w:color="auto"/>
        <w:bottom w:val="none" w:sz="0" w:space="0" w:color="auto"/>
        <w:right w:val="none" w:sz="0" w:space="0" w:color="auto"/>
      </w:divBdr>
    </w:div>
    <w:div w:id="1178810311">
      <w:bodyDiv w:val="1"/>
      <w:marLeft w:val="0"/>
      <w:marRight w:val="0"/>
      <w:marTop w:val="0"/>
      <w:marBottom w:val="0"/>
      <w:divBdr>
        <w:top w:val="none" w:sz="0" w:space="0" w:color="auto"/>
        <w:left w:val="none" w:sz="0" w:space="0" w:color="auto"/>
        <w:bottom w:val="none" w:sz="0" w:space="0" w:color="auto"/>
        <w:right w:val="none" w:sz="0" w:space="0" w:color="auto"/>
      </w:divBdr>
    </w:div>
    <w:div w:id="1225146855">
      <w:bodyDiv w:val="1"/>
      <w:marLeft w:val="0"/>
      <w:marRight w:val="0"/>
      <w:marTop w:val="0"/>
      <w:marBottom w:val="0"/>
      <w:divBdr>
        <w:top w:val="none" w:sz="0" w:space="0" w:color="auto"/>
        <w:left w:val="none" w:sz="0" w:space="0" w:color="auto"/>
        <w:bottom w:val="none" w:sz="0" w:space="0" w:color="auto"/>
        <w:right w:val="none" w:sz="0" w:space="0" w:color="auto"/>
      </w:divBdr>
    </w:div>
    <w:div w:id="1234466846">
      <w:bodyDiv w:val="1"/>
      <w:marLeft w:val="0"/>
      <w:marRight w:val="0"/>
      <w:marTop w:val="0"/>
      <w:marBottom w:val="0"/>
      <w:divBdr>
        <w:top w:val="none" w:sz="0" w:space="0" w:color="auto"/>
        <w:left w:val="none" w:sz="0" w:space="0" w:color="auto"/>
        <w:bottom w:val="none" w:sz="0" w:space="0" w:color="auto"/>
        <w:right w:val="none" w:sz="0" w:space="0" w:color="auto"/>
      </w:divBdr>
    </w:div>
    <w:div w:id="1335037666">
      <w:bodyDiv w:val="1"/>
      <w:marLeft w:val="0"/>
      <w:marRight w:val="0"/>
      <w:marTop w:val="0"/>
      <w:marBottom w:val="0"/>
      <w:divBdr>
        <w:top w:val="none" w:sz="0" w:space="0" w:color="auto"/>
        <w:left w:val="none" w:sz="0" w:space="0" w:color="auto"/>
        <w:bottom w:val="none" w:sz="0" w:space="0" w:color="auto"/>
        <w:right w:val="none" w:sz="0" w:space="0" w:color="auto"/>
      </w:divBdr>
    </w:div>
    <w:div w:id="1665235660">
      <w:bodyDiv w:val="1"/>
      <w:marLeft w:val="0"/>
      <w:marRight w:val="0"/>
      <w:marTop w:val="0"/>
      <w:marBottom w:val="0"/>
      <w:divBdr>
        <w:top w:val="none" w:sz="0" w:space="0" w:color="auto"/>
        <w:left w:val="none" w:sz="0" w:space="0" w:color="auto"/>
        <w:bottom w:val="none" w:sz="0" w:space="0" w:color="auto"/>
        <w:right w:val="none" w:sz="0" w:space="0" w:color="auto"/>
      </w:divBdr>
    </w:div>
    <w:div w:id="1735004267">
      <w:bodyDiv w:val="1"/>
      <w:marLeft w:val="0"/>
      <w:marRight w:val="0"/>
      <w:marTop w:val="0"/>
      <w:marBottom w:val="0"/>
      <w:divBdr>
        <w:top w:val="none" w:sz="0" w:space="0" w:color="auto"/>
        <w:left w:val="none" w:sz="0" w:space="0" w:color="auto"/>
        <w:bottom w:val="none" w:sz="0" w:space="0" w:color="auto"/>
        <w:right w:val="none" w:sz="0" w:space="0" w:color="auto"/>
      </w:divBdr>
    </w:div>
    <w:div w:id="1789622786">
      <w:bodyDiv w:val="1"/>
      <w:marLeft w:val="0"/>
      <w:marRight w:val="0"/>
      <w:marTop w:val="0"/>
      <w:marBottom w:val="0"/>
      <w:divBdr>
        <w:top w:val="none" w:sz="0" w:space="0" w:color="auto"/>
        <w:left w:val="none" w:sz="0" w:space="0" w:color="auto"/>
        <w:bottom w:val="none" w:sz="0" w:space="0" w:color="auto"/>
        <w:right w:val="none" w:sz="0" w:space="0" w:color="auto"/>
      </w:divBdr>
    </w:div>
    <w:div w:id="1790588710">
      <w:bodyDiv w:val="1"/>
      <w:marLeft w:val="0"/>
      <w:marRight w:val="0"/>
      <w:marTop w:val="0"/>
      <w:marBottom w:val="0"/>
      <w:divBdr>
        <w:top w:val="none" w:sz="0" w:space="0" w:color="auto"/>
        <w:left w:val="none" w:sz="0" w:space="0" w:color="auto"/>
        <w:bottom w:val="none" w:sz="0" w:space="0" w:color="auto"/>
        <w:right w:val="none" w:sz="0" w:space="0" w:color="auto"/>
      </w:divBdr>
    </w:div>
    <w:div w:id="1796867447">
      <w:bodyDiv w:val="1"/>
      <w:marLeft w:val="0"/>
      <w:marRight w:val="0"/>
      <w:marTop w:val="0"/>
      <w:marBottom w:val="0"/>
      <w:divBdr>
        <w:top w:val="none" w:sz="0" w:space="0" w:color="auto"/>
        <w:left w:val="none" w:sz="0" w:space="0" w:color="auto"/>
        <w:bottom w:val="none" w:sz="0" w:space="0" w:color="auto"/>
        <w:right w:val="none" w:sz="0" w:space="0" w:color="auto"/>
      </w:divBdr>
    </w:div>
    <w:div w:id="1798908027">
      <w:bodyDiv w:val="1"/>
      <w:marLeft w:val="0"/>
      <w:marRight w:val="0"/>
      <w:marTop w:val="0"/>
      <w:marBottom w:val="0"/>
      <w:divBdr>
        <w:top w:val="none" w:sz="0" w:space="0" w:color="auto"/>
        <w:left w:val="none" w:sz="0" w:space="0" w:color="auto"/>
        <w:bottom w:val="none" w:sz="0" w:space="0" w:color="auto"/>
        <w:right w:val="none" w:sz="0" w:space="0" w:color="auto"/>
      </w:divBdr>
    </w:div>
    <w:div w:id="1803620186">
      <w:bodyDiv w:val="1"/>
      <w:marLeft w:val="0"/>
      <w:marRight w:val="0"/>
      <w:marTop w:val="0"/>
      <w:marBottom w:val="0"/>
      <w:divBdr>
        <w:top w:val="none" w:sz="0" w:space="0" w:color="auto"/>
        <w:left w:val="none" w:sz="0" w:space="0" w:color="auto"/>
        <w:bottom w:val="none" w:sz="0" w:space="0" w:color="auto"/>
        <w:right w:val="none" w:sz="0" w:space="0" w:color="auto"/>
      </w:divBdr>
    </w:div>
    <w:div w:id="1884249758">
      <w:bodyDiv w:val="1"/>
      <w:marLeft w:val="0"/>
      <w:marRight w:val="0"/>
      <w:marTop w:val="0"/>
      <w:marBottom w:val="0"/>
      <w:divBdr>
        <w:top w:val="none" w:sz="0" w:space="0" w:color="auto"/>
        <w:left w:val="none" w:sz="0" w:space="0" w:color="auto"/>
        <w:bottom w:val="none" w:sz="0" w:space="0" w:color="auto"/>
        <w:right w:val="none" w:sz="0" w:space="0" w:color="auto"/>
      </w:divBdr>
    </w:div>
    <w:div w:id="1959947948">
      <w:bodyDiv w:val="1"/>
      <w:marLeft w:val="0"/>
      <w:marRight w:val="0"/>
      <w:marTop w:val="0"/>
      <w:marBottom w:val="0"/>
      <w:divBdr>
        <w:top w:val="none" w:sz="0" w:space="0" w:color="auto"/>
        <w:left w:val="none" w:sz="0" w:space="0" w:color="auto"/>
        <w:bottom w:val="none" w:sz="0" w:space="0" w:color="auto"/>
        <w:right w:val="none" w:sz="0" w:space="0" w:color="auto"/>
      </w:divBdr>
    </w:div>
    <w:div w:id="209932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Sole.24\VLBIL15\DOCS\BE\BeMacr00.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BeMacr00.dot</Template>
  <TotalTime>135</TotalTime>
  <Pages>1</Pages>
  <Words>5545</Words>
  <Characters>31608</Characters>
  <Application>Microsoft Office Word</Application>
  <DocSecurity>0</DocSecurity>
  <Lines>263</Lines>
  <Paragraphs>74</Paragraphs>
  <ScaleCrop>false</ScaleCrop>
  <HeadingPairs>
    <vt:vector size="2" baseType="variant">
      <vt:variant>
        <vt:lpstr>Titolo</vt:lpstr>
      </vt:variant>
      <vt:variant>
        <vt:i4>1</vt:i4>
      </vt:variant>
    </vt:vector>
  </HeadingPairs>
  <TitlesOfParts>
    <vt:vector size="1" baseType="lpstr">
      <vt:lpstr>Relazione sulla gestione del bilancio</vt:lpstr>
    </vt:vector>
  </TitlesOfParts>
  <Company>Il Sole 24 Ore</Company>
  <LinksUpToDate>false</LinksUpToDate>
  <CharactersWithSpaces>37079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Relazione sulla gestione del bilancio</dc:title>
  <dc:subject/>
  <dc:creator>A</dc:creator>
  <cp:keywords/>
  <cp:lastModifiedBy>Marco Castellini</cp:lastModifiedBy>
  <cp:revision>19</cp:revision>
  <cp:lastPrinted>2018-08-30T07:34:00Z</cp:lastPrinted>
  <dcterms:created xsi:type="dcterms:W3CDTF">2018-08-29T13:57:00Z</dcterms:created>
  <dcterms:modified xsi:type="dcterms:W3CDTF">2018-08-30T07:36:00Z</dcterms:modified>
</cp:coreProperties>
</file>